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3.3pt;height:141.65pt;mso-position-horizontal-relative:char;mso-position-vertical-relative:line" type="#_x0000_t202" filled="true" fillcolor="#92d050" stroked="true" strokeweight=".47998pt" strokecolor="#000000">
            <w10:anchorlock/>
            <v:textbox inset="0,0,0,0">
              <w:txbxContent>
                <w:p>
                  <w:pPr>
                    <w:spacing w:before="18"/>
                    <w:ind w:left="297" w:right="297" w:firstLine="0"/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Výzva I</w:t>
                  </w:r>
                </w:p>
                <w:p>
                  <w:pPr>
                    <w:spacing w:line="292" w:lineRule="auto" w:before="290"/>
                    <w:ind w:left="297" w:right="30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Program podpory malých podniků postižených celosvětovým šířením onemocnění COVID-19 způsobeného virem SARS-CoV-19</w:t>
                  </w:r>
                </w:p>
                <w:p>
                  <w:pPr>
                    <w:spacing w:before="160"/>
                    <w:ind w:left="297" w:right="29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„OŠETŘOVNÉ“ PRO OSVČ</w:t>
                  </w:r>
                </w:p>
                <w:p>
                  <w:pPr>
                    <w:spacing w:before="233"/>
                    <w:ind w:left="297" w:right="297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Stanovené období: od 12. března do 31. března 2020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94" w:after="0"/>
        <w:ind w:left="921" w:right="0" w:hanging="349"/>
        <w:jc w:val="left"/>
        <w:rPr>
          <w:b/>
          <w:sz w:val="22"/>
        </w:rPr>
      </w:pPr>
      <w:r>
        <w:rPr>
          <w:sz w:val="22"/>
        </w:rPr>
        <w:t>Stanovené období: </w:t>
      </w:r>
      <w:r>
        <w:rPr>
          <w:b/>
          <w:sz w:val="22"/>
        </w:rPr>
        <w:t>od 12. března do 31. března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2020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19" w:after="0"/>
        <w:ind w:left="921" w:right="0" w:hanging="349"/>
        <w:jc w:val="left"/>
        <w:rPr>
          <w:b/>
          <w:sz w:val="22"/>
        </w:rPr>
      </w:pPr>
      <w:r>
        <w:rPr>
          <w:sz w:val="22"/>
        </w:rPr>
        <w:t>Datum vyhlášení: </w:t>
      </w:r>
      <w:r>
        <w:rPr>
          <w:b/>
          <w:sz w:val="22"/>
        </w:rPr>
        <w:t>31. 3.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2020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22" w:after="0"/>
        <w:ind w:left="921" w:right="0" w:hanging="349"/>
        <w:jc w:val="left"/>
        <w:rPr>
          <w:b/>
          <w:sz w:val="22"/>
        </w:rPr>
      </w:pPr>
      <w:r>
        <w:rPr>
          <w:sz w:val="22"/>
        </w:rPr>
        <w:t>Datum zahájení příjmu žádostí: </w:t>
      </w:r>
      <w:r>
        <w:rPr>
          <w:b/>
          <w:sz w:val="22"/>
        </w:rPr>
        <w:t>1. 4. 2020 od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9:00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19" w:after="0"/>
        <w:ind w:left="921" w:right="0" w:hanging="349"/>
        <w:jc w:val="left"/>
        <w:rPr>
          <w:b/>
          <w:sz w:val="22"/>
        </w:rPr>
      </w:pPr>
      <w:r>
        <w:rPr>
          <w:sz w:val="22"/>
        </w:rPr>
        <w:t>Datum ukončení příjmu žádostí: </w:t>
      </w:r>
      <w:r>
        <w:rPr>
          <w:b/>
          <w:sz w:val="22"/>
        </w:rPr>
        <w:t>30. 4. 2020 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23:59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19" w:after="0"/>
        <w:ind w:left="921" w:right="0" w:hanging="349"/>
        <w:jc w:val="left"/>
        <w:rPr>
          <w:sz w:val="22"/>
        </w:rPr>
      </w:pPr>
      <w:r>
        <w:rPr>
          <w:sz w:val="22"/>
        </w:rPr>
        <w:t>Alokace na výzvu: </w:t>
      </w:r>
      <w:r>
        <w:rPr>
          <w:b/>
          <w:sz w:val="22"/>
        </w:rPr>
        <w:t>100 mil. Kč</w:t>
      </w:r>
      <w:r>
        <w:rPr>
          <w:sz w:val="22"/>
        </w:rPr>
        <w:t>, v případě potřeby může být</w:t>
      </w:r>
      <w:r>
        <w:rPr>
          <w:spacing w:val="-8"/>
          <w:sz w:val="22"/>
        </w:rPr>
        <w:t> </w:t>
      </w:r>
      <w:r>
        <w:rPr>
          <w:sz w:val="22"/>
        </w:rPr>
        <w:t>navýšena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52" w:lineRule="exact" w:before="122" w:after="0"/>
        <w:ind w:left="921" w:right="0" w:hanging="349"/>
        <w:jc w:val="left"/>
        <w:rPr>
          <w:sz w:val="22"/>
        </w:rPr>
      </w:pPr>
      <w:r>
        <w:rPr>
          <w:b/>
          <w:sz w:val="22"/>
        </w:rPr>
        <w:t>Cíl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výzvy: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zmírnění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negativních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dopadů</w:t>
      </w:r>
      <w:r>
        <w:rPr>
          <w:b/>
          <w:spacing w:val="45"/>
          <w:sz w:val="22"/>
        </w:rPr>
        <w:t> </w:t>
      </w:r>
      <w:r>
        <w:rPr>
          <w:sz w:val="22"/>
        </w:rPr>
        <w:t>celosvětového</w:t>
      </w:r>
      <w:r>
        <w:rPr>
          <w:spacing w:val="44"/>
          <w:sz w:val="22"/>
        </w:rPr>
        <w:t> </w:t>
      </w:r>
      <w:r>
        <w:rPr>
          <w:sz w:val="22"/>
        </w:rPr>
        <w:t>šíření</w:t>
      </w:r>
      <w:r>
        <w:rPr>
          <w:spacing w:val="43"/>
          <w:sz w:val="22"/>
        </w:rPr>
        <w:t> </w:t>
      </w:r>
      <w:r>
        <w:rPr>
          <w:sz w:val="22"/>
        </w:rPr>
        <w:t>onemocnění</w:t>
      </w:r>
      <w:r>
        <w:rPr>
          <w:spacing w:val="43"/>
          <w:sz w:val="22"/>
        </w:rPr>
        <w:t> </w:t>
      </w:r>
      <w:r>
        <w:rPr>
          <w:sz w:val="22"/>
        </w:rPr>
        <w:t>COVID-19</w:t>
      </w:r>
    </w:p>
    <w:p>
      <w:pPr>
        <w:spacing w:line="252" w:lineRule="exact" w:before="0"/>
        <w:ind w:left="933" w:right="0" w:firstLine="0"/>
        <w:jc w:val="left"/>
        <w:rPr>
          <w:sz w:val="22"/>
        </w:rPr>
      </w:pPr>
      <w:r>
        <w:rPr>
          <w:b/>
          <w:sz w:val="22"/>
        </w:rPr>
        <w:t>na osoby samostatně výdělečně činné (dále jen „OSVČ“) </w:t>
      </w:r>
      <w:r>
        <w:rPr>
          <w:sz w:val="22"/>
        </w:rPr>
        <w:t>v České republice.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24" w:after="0"/>
        <w:ind w:left="933" w:right="211" w:hanging="360"/>
        <w:jc w:val="both"/>
        <w:rPr>
          <w:sz w:val="22"/>
        </w:rPr>
      </w:pPr>
      <w:r>
        <w:rPr>
          <w:sz w:val="22"/>
        </w:rPr>
        <w:t>Výzva je vyhlášena na základě programu Program podpory malých podniků postižených celosvětovým šířením onemocnění COVID-19 způsobeného virem SARS-CoV-19</w:t>
      </w:r>
      <w:r>
        <w:rPr>
          <w:spacing w:val="27"/>
          <w:sz w:val="22"/>
        </w:rPr>
        <w:t> </w:t>
      </w:r>
      <w:r>
        <w:rPr>
          <w:sz w:val="22"/>
        </w:rPr>
        <w:t>(dále</w:t>
      </w:r>
    </w:p>
    <w:p>
      <w:pPr>
        <w:pStyle w:val="BodyText"/>
        <w:ind w:left="933" w:right="208"/>
        <w:jc w:val="both"/>
      </w:pPr>
      <w:r>
        <w:rPr/>
        <w:t>„Program“),  který  je  realizován  základě  zákona  č.  47/2002  Sb.,  o podpoře  malého     a středního podnikání a o změně zákona č. 2/1969 Sb., o zřízení ministerstev a jiných ústředních orgánů státní správy České republiky, ve znění pozdějších předpisů. Dotace je poskytována podle § 3 písm. h) tohoto zákona na projekty v regionech se soustředěnou podporou státu a v ostatních regionech, jejichž podporování státem je žádoucí z jiných důvodů, a to konkrétně z důvodu šíření infekce</w:t>
      </w:r>
      <w:r>
        <w:rPr>
          <w:spacing w:val="-15"/>
        </w:rPr>
        <w:t> </w:t>
      </w:r>
      <w:r>
        <w:rPr/>
        <w:t>SARS-CoV-19.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119" w:after="0"/>
        <w:ind w:left="933" w:right="208" w:hanging="360"/>
        <w:jc w:val="both"/>
        <w:rPr>
          <w:sz w:val="22"/>
        </w:rPr>
      </w:pPr>
      <w:r>
        <w:rPr>
          <w:sz w:val="22"/>
        </w:rPr>
        <w:t>Příjemce dotace: osoba samostatně výdělečně činná (dále jen „OSVČ“), která na základě mimořádného opatření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vlády ČR proti šíření infekce COVID-19 nemůže vykonávat svoji podnikatelskou činnost z důvodu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péče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119" w:after="0"/>
        <w:ind w:left="1703" w:right="214" w:hanging="358"/>
        <w:jc w:val="both"/>
        <w:rPr>
          <w:sz w:val="22"/>
        </w:rPr>
      </w:pPr>
      <w:r>
        <w:rPr>
          <w:sz w:val="22"/>
        </w:rPr>
        <w:t>o dítě/i, které navštěvuje/jí školu nebo jiné dětské zařízení, která byla uzavřena (které bylo uzavřeno) na základě usnesení vlády České republiky o přijetí krizového opatření v souvislosti s šířením infekce COVID-19 a je/jsou mladší 13 let,</w:t>
      </w:r>
      <w:r>
        <w:rPr>
          <w:spacing w:val="-25"/>
          <w:sz w:val="22"/>
        </w:rPr>
        <w:t> </w:t>
      </w:r>
      <w:r>
        <w:rPr>
          <w:sz w:val="22"/>
        </w:rPr>
        <w:t>nebo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40" w:lineRule="auto" w:before="120" w:after="0"/>
        <w:ind w:left="1703" w:right="210" w:hanging="358"/>
        <w:jc w:val="both"/>
        <w:rPr>
          <w:sz w:val="22"/>
        </w:rPr>
      </w:pPr>
      <w:r>
        <w:rPr>
          <w:sz w:val="22"/>
        </w:rPr>
        <w:t>o nezaopatřené dítě (děti) maximálně do věku 26 let, které/á je/jsou závislé na pomoci jiné osoby alespoň ve stupni I (lehká závislost) podle zákona č. 108/2006 Sb.,</w:t>
      </w:r>
      <w:r>
        <w:rPr>
          <w:spacing w:val="37"/>
          <w:sz w:val="22"/>
        </w:rPr>
        <w:t> </w:t>
      </w:r>
      <w:r>
        <w:rPr>
          <w:sz w:val="22"/>
        </w:rPr>
        <w:t>o</w:t>
      </w:r>
      <w:r>
        <w:rPr>
          <w:spacing w:val="35"/>
          <w:sz w:val="22"/>
        </w:rPr>
        <w:t> </w:t>
      </w:r>
      <w:r>
        <w:rPr>
          <w:sz w:val="22"/>
        </w:rPr>
        <w:t>sociálních</w:t>
      </w:r>
      <w:r>
        <w:rPr>
          <w:spacing w:val="36"/>
          <w:sz w:val="22"/>
        </w:rPr>
        <w:t> </w:t>
      </w:r>
      <w:r>
        <w:rPr>
          <w:sz w:val="22"/>
        </w:rPr>
        <w:t>službách,</w:t>
      </w:r>
      <w:r>
        <w:rPr>
          <w:spacing w:val="36"/>
          <w:sz w:val="22"/>
        </w:rPr>
        <w:t> </w:t>
      </w:r>
      <w:r>
        <w:rPr>
          <w:sz w:val="22"/>
        </w:rPr>
        <w:t>ve</w:t>
      </w:r>
      <w:r>
        <w:rPr>
          <w:spacing w:val="38"/>
          <w:sz w:val="22"/>
        </w:rPr>
        <w:t> </w:t>
      </w:r>
      <w:r>
        <w:rPr>
          <w:sz w:val="22"/>
        </w:rPr>
        <w:t>znění</w:t>
      </w:r>
      <w:r>
        <w:rPr>
          <w:spacing w:val="33"/>
          <w:sz w:val="22"/>
        </w:rPr>
        <w:t> </w:t>
      </w:r>
      <w:r>
        <w:rPr>
          <w:sz w:val="22"/>
        </w:rPr>
        <w:t>pozdějších</w:t>
      </w:r>
      <w:r>
        <w:rPr>
          <w:spacing w:val="35"/>
          <w:sz w:val="22"/>
        </w:rPr>
        <w:t> </w:t>
      </w:r>
      <w:r>
        <w:rPr>
          <w:sz w:val="22"/>
        </w:rPr>
        <w:t>předpisů</w:t>
      </w:r>
      <w:r>
        <w:rPr>
          <w:spacing w:val="35"/>
          <w:sz w:val="22"/>
        </w:rPr>
        <w:t> </w:t>
      </w:r>
      <w:r>
        <w:rPr>
          <w:sz w:val="22"/>
        </w:rPr>
        <w:t>(dále</w:t>
      </w:r>
      <w:r>
        <w:rPr>
          <w:spacing w:val="38"/>
          <w:sz w:val="22"/>
        </w:rPr>
        <w:t> </w:t>
      </w:r>
      <w:r>
        <w:rPr>
          <w:sz w:val="22"/>
        </w:rPr>
        <w:t>jen</w:t>
      </w:r>
      <w:r>
        <w:rPr>
          <w:spacing w:val="35"/>
          <w:sz w:val="22"/>
        </w:rPr>
        <w:t> </w:t>
      </w:r>
      <w:r>
        <w:rPr>
          <w:sz w:val="22"/>
        </w:rPr>
        <w:t>„zákon</w:t>
      </w:r>
    </w:p>
    <w:p>
      <w:pPr>
        <w:pStyle w:val="BodyText"/>
        <w:ind w:left="1703" w:right="213"/>
        <w:jc w:val="both"/>
      </w:pPr>
      <w:r>
        <w:rPr/>
        <w:t>o sociálních službách“), pokud nemůže/nemohou navštěvovat školu z důvodu jejího uzavření na základě mimořádného opatření proti šíření infekce COVID-19, nebo</w:t>
      </w:r>
    </w:p>
    <w:p>
      <w:pPr>
        <w:pStyle w:val="ListParagraph"/>
        <w:numPr>
          <w:ilvl w:val="1"/>
          <w:numId w:val="1"/>
        </w:numPr>
        <w:tabs>
          <w:tab w:pos="1630" w:val="left" w:leader="none"/>
        </w:tabs>
        <w:spacing w:line="237" w:lineRule="auto" w:before="120" w:after="0"/>
        <w:ind w:left="1703" w:right="210" w:hanging="358"/>
        <w:jc w:val="both"/>
        <w:rPr>
          <w:sz w:val="22"/>
        </w:rPr>
      </w:pPr>
      <w:r>
        <w:rPr>
          <w:sz w:val="22"/>
        </w:rPr>
        <w:t>osobu/y, která/é z důvodu dlouhodobě nepříznivého zdravotního stavu je/jsou závislá/é</w:t>
      </w:r>
      <w:r>
        <w:rPr>
          <w:spacing w:val="17"/>
          <w:sz w:val="22"/>
        </w:rPr>
        <w:t> </w:t>
      </w:r>
      <w:r>
        <w:rPr>
          <w:sz w:val="22"/>
        </w:rPr>
        <w:t>na</w:t>
      </w:r>
      <w:r>
        <w:rPr>
          <w:spacing w:val="19"/>
          <w:sz w:val="22"/>
        </w:rPr>
        <w:t> </w:t>
      </w:r>
      <w:r>
        <w:rPr>
          <w:sz w:val="22"/>
        </w:rPr>
        <w:t>pomoci</w:t>
      </w:r>
      <w:r>
        <w:rPr>
          <w:spacing w:val="16"/>
          <w:sz w:val="22"/>
        </w:rPr>
        <w:t> </w:t>
      </w:r>
      <w:r>
        <w:rPr>
          <w:sz w:val="22"/>
        </w:rPr>
        <w:t>jiné</w:t>
      </w:r>
      <w:r>
        <w:rPr>
          <w:spacing w:val="17"/>
          <w:sz w:val="22"/>
        </w:rPr>
        <w:t> </w:t>
      </w:r>
      <w:r>
        <w:rPr>
          <w:sz w:val="22"/>
        </w:rPr>
        <w:t>osoby</w:t>
      </w:r>
      <w:r>
        <w:rPr>
          <w:spacing w:val="16"/>
          <w:sz w:val="22"/>
        </w:rPr>
        <w:t> </w:t>
      </w:r>
      <w:r>
        <w:rPr>
          <w:sz w:val="22"/>
        </w:rPr>
        <w:t>alespoň</w:t>
      </w:r>
      <w:r>
        <w:rPr>
          <w:spacing w:val="19"/>
          <w:sz w:val="22"/>
        </w:rPr>
        <w:t> </w:t>
      </w:r>
      <w:r>
        <w:rPr>
          <w:sz w:val="22"/>
        </w:rPr>
        <w:t>ve</w:t>
      </w:r>
      <w:r>
        <w:rPr>
          <w:spacing w:val="17"/>
          <w:sz w:val="22"/>
        </w:rPr>
        <w:t> </w:t>
      </w:r>
      <w:r>
        <w:rPr>
          <w:sz w:val="22"/>
        </w:rPr>
        <w:t>stupni</w:t>
      </w:r>
      <w:r>
        <w:rPr>
          <w:spacing w:val="16"/>
          <w:sz w:val="22"/>
        </w:rPr>
        <w:t> </w:t>
      </w:r>
      <w:r>
        <w:rPr>
          <w:sz w:val="22"/>
        </w:rPr>
        <w:t>I</w:t>
      </w:r>
      <w:r>
        <w:rPr>
          <w:spacing w:val="19"/>
          <w:sz w:val="22"/>
        </w:rPr>
        <w:t> </w:t>
      </w:r>
      <w:r>
        <w:rPr>
          <w:sz w:val="22"/>
        </w:rPr>
        <w:t>(lehká</w:t>
      </w:r>
      <w:r>
        <w:rPr>
          <w:spacing w:val="16"/>
          <w:sz w:val="22"/>
        </w:rPr>
        <w:t> </w:t>
      </w:r>
      <w:r>
        <w:rPr>
          <w:sz w:val="22"/>
        </w:rPr>
        <w:t>závislost)</w:t>
      </w:r>
      <w:r>
        <w:rPr>
          <w:spacing w:val="19"/>
          <w:sz w:val="22"/>
        </w:rPr>
        <w:t> </w:t>
      </w:r>
      <w:r>
        <w:rPr>
          <w:sz w:val="22"/>
        </w:rPr>
        <w:t>podle</w:t>
      </w:r>
      <w:r>
        <w:rPr>
          <w:spacing w:val="19"/>
          <w:sz w:val="22"/>
        </w:rPr>
        <w:t> </w:t>
      </w:r>
      <w:r>
        <w:rPr>
          <w:sz w:val="22"/>
        </w:rPr>
        <w:t>zákona</w:t>
      </w:r>
    </w:p>
    <w:p>
      <w:pPr>
        <w:pStyle w:val="BodyText"/>
        <w:spacing w:before="2"/>
        <w:ind w:left="1703" w:right="213"/>
        <w:jc w:val="both"/>
      </w:pPr>
      <w:r>
        <w:rPr/>
        <w:t>o sociálních službách, která/é byla/y umístěna/y dočasně do domácí péče z důvodu uzavření zařízení sociální péče, kde jinak pobývá/jí, na základě mimořádného opatření proti šíření infekce COVID-19.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</w:tabs>
        <w:spacing w:line="240" w:lineRule="auto" w:before="120" w:after="0"/>
        <w:ind w:left="983" w:right="0" w:hanging="411"/>
        <w:jc w:val="both"/>
        <w:rPr>
          <w:sz w:val="22"/>
        </w:rPr>
      </w:pPr>
      <w:r>
        <w:rPr>
          <w:sz w:val="22"/>
        </w:rPr>
        <w:t>Dotace je poskytována ve formě dotace ex</w:t>
      </w:r>
      <w:r>
        <w:rPr>
          <w:spacing w:val="-11"/>
          <w:sz w:val="22"/>
        </w:rPr>
        <w:t> </w:t>
      </w:r>
      <w:r>
        <w:rPr>
          <w:sz w:val="22"/>
        </w:rPr>
        <w:t>post.</w:t>
      </w:r>
    </w:p>
    <w:p>
      <w:pPr>
        <w:pStyle w:val="Heading1"/>
        <w:numPr>
          <w:ilvl w:val="0"/>
          <w:numId w:val="1"/>
        </w:numPr>
        <w:tabs>
          <w:tab w:pos="922" w:val="left" w:leader="none"/>
        </w:tabs>
        <w:spacing w:line="240" w:lineRule="auto" w:before="116" w:after="0"/>
        <w:ind w:left="933" w:right="211" w:hanging="360"/>
        <w:jc w:val="both"/>
      </w:pPr>
      <w:r>
        <w:rPr>
          <w:b w:val="0"/>
        </w:rPr>
        <w:t>Výše dotace: </w:t>
      </w:r>
      <w:r>
        <w:rPr/>
        <w:t>424 Kč/den</w:t>
      </w:r>
      <w:r>
        <w:rPr>
          <w:vertAlign w:val="superscript"/>
        </w:rPr>
        <w:t>2</w:t>
      </w:r>
      <w:r>
        <w:rPr>
          <w:vertAlign w:val="baseline"/>
        </w:rPr>
        <w:t>. O dotaci se žádá za kalendářní měsíc březen 2020, počínaje 12. 3.</w:t>
      </w:r>
      <w:r>
        <w:rPr>
          <w:spacing w:val="3"/>
          <w:vertAlign w:val="baseline"/>
        </w:rPr>
        <w:t> </w:t>
      </w:r>
      <w:r>
        <w:rPr>
          <w:vertAlign w:val="baseline"/>
        </w:rPr>
        <w:t>2020</w:t>
      </w:r>
    </w:p>
    <w:p>
      <w:pPr>
        <w:pStyle w:val="BodyText"/>
        <w:spacing w:before="7"/>
        <w:rPr>
          <w:b/>
          <w:sz w:val="28"/>
        </w:rPr>
      </w:pPr>
      <w:r>
        <w:rPr/>
        <w:pict>
          <v:rect style="position:absolute;margin-left:56.639999pt;margin-top:18.413340pt;width:144.05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212" w:right="713" w:firstLine="0"/>
        <w:jc w:val="left"/>
        <w:rPr>
          <w:sz w:val="18"/>
        </w:rPr>
      </w:pPr>
      <w:r>
        <w:rPr>
          <w:position w:val="6"/>
          <w:sz w:val="12"/>
        </w:rPr>
        <w:t>1 </w:t>
      </w:r>
      <w:r>
        <w:rPr>
          <w:sz w:val="18"/>
        </w:rPr>
        <w:t>Mimořádná opatření Ministerstva zdravotnictví zakazují konání hromadných akcí nad 100 osob i výuku na školách. mzcr.cz [online]. [cit. 2020-03-11].</w:t>
      </w:r>
      <w:hyperlink r:id="rId5">
        <w:r>
          <w:rPr>
            <w:sz w:val="18"/>
            <w:u w:val="single"/>
          </w:rPr>
          <w:t> Dostupné online </w:t>
        </w:r>
      </w:hyperlink>
      <w:r>
        <w:rPr>
          <w:sz w:val="18"/>
          <w:u w:val="single"/>
        </w:rPr>
        <w:t>zde.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120" w:bottom="280" w:left="920" w:right="920"/>
        </w:sectPr>
      </w:pP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72" w:after="0"/>
        <w:ind w:left="921" w:right="0" w:hanging="349"/>
        <w:jc w:val="left"/>
        <w:rPr>
          <w:sz w:val="22"/>
        </w:rPr>
      </w:pPr>
      <w:r>
        <w:rPr>
          <w:sz w:val="22"/>
        </w:rPr>
        <w:t>Dotace je poskytována v režimu de</w:t>
      </w:r>
      <w:r>
        <w:rPr>
          <w:spacing w:val="-5"/>
          <w:sz w:val="22"/>
        </w:rPr>
        <w:t> </w:t>
      </w:r>
      <w:r>
        <w:rPr>
          <w:sz w:val="22"/>
        </w:rPr>
        <w:t>minimis.</w:t>
      </w:r>
    </w:p>
    <w:p>
      <w:pPr>
        <w:pStyle w:val="Heading1"/>
        <w:numPr>
          <w:ilvl w:val="0"/>
          <w:numId w:val="1"/>
        </w:numPr>
        <w:tabs>
          <w:tab w:pos="922" w:val="left" w:leader="none"/>
        </w:tabs>
        <w:spacing w:line="240" w:lineRule="auto" w:before="119" w:after="0"/>
        <w:ind w:left="921" w:right="0" w:hanging="349"/>
        <w:jc w:val="left"/>
      </w:pPr>
      <w:r>
        <w:rPr/>
        <w:t>Požadované přílohy žádosti o poskytnutí dotace</w:t>
      </w:r>
      <w:r>
        <w:rPr>
          <w:spacing w:val="-2"/>
        </w:rPr>
        <w:t> </w:t>
      </w:r>
      <w:r>
        <w:rPr/>
        <w:t>jsou:</w:t>
      </w:r>
    </w:p>
    <w:p>
      <w:pPr>
        <w:pStyle w:val="ListParagraph"/>
        <w:numPr>
          <w:ilvl w:val="0"/>
          <w:numId w:val="2"/>
        </w:numPr>
        <w:tabs>
          <w:tab w:pos="1629" w:val="left" w:leader="none"/>
          <w:tab w:pos="1630" w:val="left" w:leader="none"/>
        </w:tabs>
        <w:spacing w:line="240" w:lineRule="auto" w:before="119" w:after="0"/>
        <w:ind w:left="1629" w:right="0" w:hanging="337"/>
        <w:jc w:val="left"/>
        <w:rPr>
          <w:b/>
          <w:sz w:val="22"/>
        </w:rPr>
      </w:pPr>
      <w:r>
        <w:rPr>
          <w:b/>
          <w:sz w:val="22"/>
        </w:rPr>
        <w:t>žádost o dotaci/čestné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prohlášení</w:t>
      </w:r>
    </w:p>
    <w:p>
      <w:pPr>
        <w:pStyle w:val="Heading1"/>
        <w:numPr>
          <w:ilvl w:val="0"/>
          <w:numId w:val="2"/>
        </w:numPr>
        <w:tabs>
          <w:tab w:pos="1629" w:val="left" w:leader="none"/>
          <w:tab w:pos="1630" w:val="left" w:leader="none"/>
        </w:tabs>
        <w:spacing w:line="223" w:lineRule="auto" w:before="115" w:after="0"/>
        <w:ind w:left="1653" w:right="210" w:hanging="360"/>
        <w:jc w:val="left"/>
      </w:pPr>
      <w:r>
        <w:rPr/>
        <w:t>doklad/potvrzení o uzavření školského/dětského zařízení (školy) či zařízení poskytující sociální služby – originál/prostá</w:t>
      </w:r>
      <w:r>
        <w:rPr>
          <w:spacing w:val="-5"/>
        </w:rPr>
        <w:t> </w:t>
      </w:r>
      <w:r>
        <w:rPr/>
        <w:t>kopie</w:t>
      </w:r>
      <w:r>
        <w:rPr>
          <w:vertAlign w:val="superscript"/>
        </w:rPr>
        <w:t>3</w:t>
      </w:r>
    </w:p>
    <w:p>
      <w:pPr>
        <w:pStyle w:val="ListParagraph"/>
        <w:numPr>
          <w:ilvl w:val="0"/>
          <w:numId w:val="1"/>
        </w:numPr>
        <w:tabs>
          <w:tab w:pos="982" w:val="left" w:leader="none"/>
        </w:tabs>
        <w:spacing w:line="237" w:lineRule="auto" w:before="128" w:after="0"/>
        <w:ind w:left="933" w:right="217" w:hanging="360"/>
        <w:jc w:val="left"/>
        <w:rPr>
          <w:b/>
          <w:sz w:val="22"/>
        </w:rPr>
      </w:pPr>
      <w:r>
        <w:rPr/>
        <w:tab/>
      </w:r>
      <w:r>
        <w:rPr>
          <w:sz w:val="22"/>
        </w:rPr>
        <w:t>V  případě  potřeby  při  vyplňování  žádosti  jsou  žadatelům  na  základě  jejich  žádosti   k dispozici </w:t>
      </w:r>
      <w:r>
        <w:rPr>
          <w:b/>
          <w:sz w:val="22"/>
        </w:rPr>
        <w:t>obecní živnostenské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úřady</w:t>
      </w:r>
    </w:p>
    <w:p>
      <w:pPr>
        <w:pStyle w:val="Heading1"/>
        <w:spacing w:before="116"/>
        <w:ind w:left="212"/>
      </w:pPr>
      <w:r>
        <w:rPr/>
        <w:t>Postup pro podání žádostí: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934" w:val="left" w:leader="none"/>
        </w:tabs>
        <w:spacing w:line="240" w:lineRule="auto" w:before="0" w:after="0"/>
        <w:ind w:left="933" w:right="0" w:hanging="361"/>
        <w:jc w:val="both"/>
        <w:rPr>
          <w:b/>
          <w:sz w:val="22"/>
        </w:rPr>
      </w:pPr>
      <w:r>
        <w:rPr>
          <w:b/>
          <w:sz w:val="22"/>
        </w:rPr>
        <w:t>Žadatel vyplní v českém jazyce žádost o poskytnutí dotace na jednouchém</w:t>
      </w:r>
      <w:r>
        <w:rPr>
          <w:b/>
          <w:spacing w:val="-29"/>
          <w:sz w:val="22"/>
        </w:rPr>
        <w:t> </w:t>
      </w:r>
      <w:r>
        <w:rPr>
          <w:b/>
          <w:sz w:val="22"/>
        </w:rPr>
        <w:t>formuláři</w:t>
      </w:r>
    </w:p>
    <w:p>
      <w:pPr>
        <w:pStyle w:val="Heading1"/>
        <w:numPr>
          <w:ilvl w:val="0"/>
          <w:numId w:val="3"/>
        </w:numPr>
        <w:tabs>
          <w:tab w:pos="934" w:val="left" w:leader="none"/>
        </w:tabs>
        <w:spacing w:line="240" w:lineRule="auto" w:before="119" w:after="0"/>
        <w:ind w:left="933" w:right="0" w:hanging="361"/>
        <w:jc w:val="both"/>
      </w:pPr>
      <w:r>
        <w:rPr/>
        <w:t>Podání žádosti VČETNĚ PŘÍLOH učiní žadatel na Ministerstvo průmyslu a</w:t>
      </w:r>
      <w:r>
        <w:rPr>
          <w:spacing w:val="-26"/>
        </w:rPr>
        <w:t> </w:t>
      </w:r>
      <w:r>
        <w:rPr/>
        <w:t>obchodu,</w:t>
      </w:r>
    </w:p>
    <w:p>
      <w:pPr>
        <w:pStyle w:val="ListParagraph"/>
        <w:numPr>
          <w:ilvl w:val="1"/>
          <w:numId w:val="3"/>
        </w:numPr>
        <w:tabs>
          <w:tab w:pos="1654" w:val="left" w:leader="none"/>
        </w:tabs>
        <w:spacing w:line="240" w:lineRule="auto" w:before="122" w:after="0"/>
        <w:ind w:left="1653" w:right="0" w:hanging="361"/>
        <w:jc w:val="both"/>
        <w:rPr>
          <w:sz w:val="22"/>
        </w:rPr>
      </w:pPr>
      <w:r>
        <w:rPr>
          <w:sz w:val="22"/>
        </w:rPr>
        <w:t>prostřednictvím </w:t>
      </w:r>
      <w:r>
        <w:rPr>
          <w:b/>
          <w:sz w:val="22"/>
        </w:rPr>
        <w:t>datové schránky </w:t>
      </w:r>
      <w:r>
        <w:rPr>
          <w:sz w:val="22"/>
        </w:rPr>
        <w:t>wnswemb, do předmětu uvést </w:t>
      </w:r>
      <w:r>
        <w:rPr>
          <w:b/>
          <w:sz w:val="22"/>
        </w:rPr>
        <w:t>fpmpo20</w:t>
      </w:r>
      <w:r>
        <w:rPr>
          <w:sz w:val="22"/>
        </w:rPr>
        <w:t>,</w:t>
      </w:r>
      <w:r>
        <w:rPr>
          <w:spacing w:val="-14"/>
          <w:sz w:val="22"/>
        </w:rPr>
        <w:t> </w:t>
      </w:r>
      <w:r>
        <w:rPr>
          <w:sz w:val="22"/>
        </w:rPr>
        <w:t>nebo</w:t>
      </w:r>
    </w:p>
    <w:p>
      <w:pPr>
        <w:pStyle w:val="ListParagraph"/>
        <w:numPr>
          <w:ilvl w:val="1"/>
          <w:numId w:val="3"/>
        </w:numPr>
        <w:tabs>
          <w:tab w:pos="1654" w:val="left" w:leader="none"/>
        </w:tabs>
        <w:spacing w:line="235" w:lineRule="auto" w:before="109" w:after="0"/>
        <w:ind w:left="1653" w:right="213" w:hanging="360"/>
        <w:jc w:val="both"/>
        <w:rPr>
          <w:sz w:val="22"/>
        </w:rPr>
      </w:pPr>
      <w:r>
        <w:rPr>
          <w:b/>
          <w:sz w:val="22"/>
        </w:rPr>
        <w:t>e-mailem, jehož přílohou bude vyplněný formulář opatřený elektronickým podpisem s přílohami </w:t>
      </w:r>
      <w:r>
        <w:rPr>
          <w:sz w:val="22"/>
        </w:rPr>
        <w:t>na adresu:</w:t>
      </w:r>
      <w:hyperlink r:id="rId6">
        <w:r>
          <w:rPr>
            <w:sz w:val="22"/>
          </w:rPr>
          <w:t> </w:t>
        </w:r>
        <w:r>
          <w:rPr>
            <w:sz w:val="22"/>
            <w:u w:val="single"/>
          </w:rPr>
          <w:t>fpmpo20@mpo.cz</w:t>
        </w:r>
      </w:hyperlink>
      <w:r>
        <w:rPr>
          <w:sz w:val="22"/>
        </w:rPr>
        <w:t> a do předmětu uvést </w:t>
      </w:r>
      <w:r>
        <w:rPr>
          <w:b/>
          <w:sz w:val="22"/>
        </w:rPr>
        <w:t>fpmpo20</w:t>
      </w:r>
      <w:r>
        <w:rPr>
          <w:b/>
          <w:spacing w:val="-2"/>
          <w:sz w:val="22"/>
        </w:rPr>
        <w:t> </w:t>
      </w:r>
      <w:r>
        <w:rPr>
          <w:sz w:val="22"/>
        </w:rPr>
        <w:t>nebo</w:t>
      </w:r>
    </w:p>
    <w:p>
      <w:pPr>
        <w:pStyle w:val="Heading1"/>
        <w:numPr>
          <w:ilvl w:val="1"/>
          <w:numId w:val="3"/>
        </w:numPr>
        <w:tabs>
          <w:tab w:pos="1654" w:val="left" w:leader="none"/>
        </w:tabs>
        <w:spacing w:line="240" w:lineRule="auto" w:before="118" w:after="0"/>
        <w:ind w:left="1653" w:right="0" w:hanging="361"/>
        <w:jc w:val="both"/>
        <w:rPr>
          <w:b w:val="0"/>
        </w:rPr>
      </w:pPr>
      <w:r>
        <w:rPr/>
        <w:t>originál žádosti podepsaný žadatelem zaslat poštou </w:t>
      </w:r>
      <w:r>
        <w:rPr>
          <w:b w:val="0"/>
        </w:rPr>
        <w:t>na</w:t>
      </w:r>
      <w:r>
        <w:rPr>
          <w:b w:val="0"/>
          <w:spacing w:val="-11"/>
        </w:rPr>
        <w:t> </w:t>
      </w:r>
      <w:r>
        <w:rPr>
          <w:b w:val="0"/>
        </w:rPr>
        <w:t>adresu:</w:t>
      </w:r>
    </w:p>
    <w:p>
      <w:pPr>
        <w:spacing w:before="108"/>
        <w:ind w:left="1653" w:right="4876" w:firstLine="0"/>
        <w:jc w:val="left"/>
        <w:rPr>
          <w:b/>
          <w:sz w:val="22"/>
        </w:rPr>
      </w:pPr>
      <w:r>
        <w:rPr>
          <w:b/>
          <w:sz w:val="22"/>
        </w:rPr>
        <w:t>Ministerstvo průmyslu a obchodu Na Františku 32</w:t>
      </w:r>
    </w:p>
    <w:p>
      <w:pPr>
        <w:pStyle w:val="Heading1"/>
        <w:spacing w:line="252" w:lineRule="exact"/>
      </w:pPr>
      <w:r>
        <w:rPr/>
        <w:t>110 15 Praha 1</w:t>
      </w:r>
    </w:p>
    <w:p>
      <w:pPr>
        <w:spacing w:line="252" w:lineRule="exact" w:before="0"/>
        <w:ind w:left="1653" w:right="0" w:firstLine="0"/>
        <w:jc w:val="left"/>
        <w:rPr>
          <w:b/>
          <w:sz w:val="22"/>
        </w:rPr>
      </w:pPr>
      <w:r>
        <w:rPr>
          <w:b/>
          <w:sz w:val="22"/>
        </w:rPr>
        <w:t>obálka musí být označena „fpmpo20“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  <w:r>
        <w:rPr/>
        <w:pict>
          <v:rect style="position:absolute;margin-left:56.639999pt;margin-top:16.157688pt;width:482.02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9"/>
        <w:ind w:left="212" w:right="211" w:firstLine="0"/>
        <w:jc w:val="both"/>
        <w:rPr>
          <w:b/>
          <w:sz w:val="18"/>
        </w:rPr>
      </w:pPr>
      <w:r>
        <w:rPr>
          <w:position w:val="6"/>
          <w:sz w:val="12"/>
        </w:rPr>
        <w:t>2 </w:t>
      </w:r>
      <w:r>
        <w:rPr>
          <w:sz w:val="18"/>
        </w:rPr>
        <w:t>Navržený program bude realizován pod dobu mimořádného opatření při epidemii, které přijala vláda České republiky v době nouzového stavu v roce 2020 z důvodu ohrožení zdraví v souvislosti s prokázáním výskytu koronaviru /označovaný jako SARS CoV-2/ a mimořádné opatření vydané v roce 2020 Ministerstvem zdravotnictví na základě § 69 odst. 1 písm. i), § 69 odst. 2 a § 80 odst. 1 písm. g) zákona o ochraně veřejného zdraví a o změně některých souvisejících zákonů k ochraně obyvatelstva a prevenci nebezpečí vzniku a rozšíření onemocnění COVID-19 způsobené novým koronavirem, která se týkají zákazu osobní přítomnosti dětí, žáků a studentů v zařízeních a školách, jejichž uzavření je důvodem vzniku nároku na ošetřovné nebo nároku na služební volno s poskytnutím služebního příjmu. </w:t>
      </w:r>
      <w:r>
        <w:rPr>
          <w:b/>
          <w:sz w:val="18"/>
        </w:rPr>
        <w:t>Nároky podle tohoto programu vznikají jen v době platnosti mimořádného opatření při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epidemii.</w:t>
      </w:r>
    </w:p>
    <w:p>
      <w:pPr>
        <w:spacing w:before="117"/>
        <w:ind w:left="212" w:right="0" w:firstLine="0"/>
        <w:jc w:val="both"/>
        <w:rPr>
          <w:sz w:val="18"/>
        </w:rPr>
      </w:pPr>
      <w:r>
        <w:rPr>
          <w:position w:val="6"/>
          <w:sz w:val="12"/>
        </w:rPr>
        <w:t>3 </w:t>
      </w:r>
      <w:r>
        <w:rPr>
          <w:sz w:val="18"/>
        </w:rPr>
        <w:t>např. dokument může být vyfotografován mobilním zařízením</w:t>
      </w:r>
    </w:p>
    <w:sectPr>
      <w:pgSz w:w="11910" w:h="16840"/>
      <w:pgMar w:top="104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o"/>
      <w:lvlJc w:val="left"/>
      <w:pPr>
        <w:ind w:left="1653" w:hanging="360"/>
      </w:pPr>
      <w:rPr>
        <w:rFonts w:hint="default" w:ascii="Courier New" w:hAnsi="Courier New" w:eastAsia="Courier New" w:cs="Courier New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7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4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71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9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653" w:hanging="336"/>
      </w:pPr>
      <w:rPr>
        <w:rFonts w:hint="default" w:ascii="Courier New" w:hAnsi="Courier New" w:eastAsia="Courier New" w:cs="Courier New"/>
        <w:w w:val="99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500" w:hanging="33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341" w:hanging="33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181" w:hanging="33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22" w:hanging="33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863" w:hanging="33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03" w:hanging="33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44" w:hanging="33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385" w:hanging="33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1" w:hanging="348"/>
        <w:jc w:val="left"/>
      </w:pPr>
      <w:rPr>
        <w:rFonts w:hint="default" w:ascii="Arial" w:hAnsi="Arial" w:eastAsia="Arial" w:cs="Arial"/>
        <w:spacing w:val="-1"/>
        <w:w w:val="60"/>
        <w:sz w:val="22"/>
        <w:szCs w:val="22"/>
        <w:lang w:val="cs-CZ" w:eastAsia="en-US" w:bidi="ar-SA"/>
      </w:rPr>
    </w:lvl>
    <w:lvl w:ilvl="1">
      <w:start w:val="0"/>
      <w:numFmt w:val="bullet"/>
      <w:lvlText w:val=""/>
      <w:lvlJc w:val="left"/>
      <w:pPr>
        <w:ind w:left="1703" w:hanging="284"/>
      </w:pPr>
      <w:rPr>
        <w:rFonts w:hint="default" w:ascii="Symbol" w:hAnsi="Symbol" w:eastAsia="Symbol" w:cs="Symbol"/>
        <w:w w:val="99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9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9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8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18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7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07" w:hanging="284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653"/>
      <w:outlineLvl w:val="1"/>
    </w:pPr>
    <w:rPr>
      <w:rFonts w:ascii="Arial" w:hAnsi="Arial" w:eastAsia="Arial" w:cs="Arial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297" w:right="297"/>
      <w:jc w:val="center"/>
    </w:pPr>
    <w:rPr>
      <w:rFonts w:ascii="Arial" w:hAnsi="Arial" w:eastAsia="Arial" w:cs="Arial"/>
      <w:b/>
      <w:bCs/>
      <w:sz w:val="52"/>
      <w:szCs w:val="5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921" w:hanging="349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mzcr.cz/dokumenty/mimoradna-opatreni-ministerstva-zdravotnictvi-zakazuji-konani-hromadnych-akci-na_18698_1.html" TargetMode="External"/><Relationship Id="rId6" Type="http://schemas.openxmlformats.org/officeDocument/2006/relationships/hyperlink" Target="mailto:fpmpo20@mpo.cz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Hříbek Ivo</dc:creator>
  <dcterms:created xsi:type="dcterms:W3CDTF">2020-05-22T13:47:16Z</dcterms:created>
  <dcterms:modified xsi:type="dcterms:W3CDTF">2020-05-22T13:47:16Z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2020-05-22T00:00:00Z</vt:filetime>
  </property>
</Properties>
</file>