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02CB" w14:textId="04952A40" w:rsidR="00411A24" w:rsidRDefault="00411A24" w:rsidP="00411A24"/>
    <w:p w14:paraId="37BB092D" w14:textId="33B7297E" w:rsidR="00411A24" w:rsidRDefault="00155DF1" w:rsidP="00155DF1">
      <w:pPr>
        <w:pStyle w:val="Normlnweb"/>
      </w:pPr>
      <w:r>
        <w:rPr>
          <w:noProof/>
        </w:rPr>
        <w:drawing>
          <wp:inline distT="0" distB="0" distL="0" distR="0" wp14:anchorId="131FBF41" wp14:editId="477B8842">
            <wp:extent cx="1394460" cy="1043034"/>
            <wp:effectExtent l="0" t="0" r="0" b="0"/>
            <wp:docPr id="1" name="Obrázek 1" descr="C:\Users\ZS110\Desktop\malé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110\Desktop\malé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417" cy="1079653"/>
                    </a:xfrm>
                    <a:prstGeom prst="rect">
                      <a:avLst/>
                    </a:prstGeom>
                    <a:noFill/>
                    <a:ln>
                      <a:noFill/>
                    </a:ln>
                  </pic:spPr>
                </pic:pic>
              </a:graphicData>
            </a:graphic>
          </wp:inline>
        </w:drawing>
      </w:r>
      <w:r w:rsidRPr="00155DF1">
        <w:rPr>
          <w:sz w:val="32"/>
          <w:szCs w:val="32"/>
        </w:rPr>
        <w:t>K</w:t>
      </w:r>
      <w:r w:rsidR="00411A24" w:rsidRPr="00155DF1">
        <w:rPr>
          <w:sz w:val="32"/>
          <w:szCs w:val="32"/>
        </w:rPr>
        <w:t>oncepce rozvoje pro období 202</w:t>
      </w:r>
      <w:r>
        <w:rPr>
          <w:sz w:val="32"/>
          <w:szCs w:val="32"/>
        </w:rPr>
        <w:t>3</w:t>
      </w:r>
      <w:r w:rsidR="00411A24" w:rsidRPr="00155DF1">
        <w:rPr>
          <w:sz w:val="32"/>
          <w:szCs w:val="32"/>
        </w:rPr>
        <w:t>-202</w:t>
      </w:r>
      <w:r>
        <w:rPr>
          <w:sz w:val="32"/>
          <w:szCs w:val="32"/>
        </w:rPr>
        <w:t>7</w:t>
      </w:r>
    </w:p>
    <w:p w14:paraId="1D5BDE9D" w14:textId="77777777" w:rsidR="00411A24" w:rsidRDefault="00411A24" w:rsidP="00411A24"/>
    <w:p w14:paraId="5B4B837C" w14:textId="75085266" w:rsidR="00411A24" w:rsidRDefault="00411A24" w:rsidP="00C8740D">
      <w:pPr>
        <w:pStyle w:val="Nadpis1"/>
      </w:pPr>
      <w:r>
        <w:t>1. Popis školy</w:t>
      </w:r>
    </w:p>
    <w:p w14:paraId="7B000163" w14:textId="77777777" w:rsidR="00411A24" w:rsidRDefault="00411A24" w:rsidP="00411A24">
      <w:r>
        <w:t>Jsme základní škola poskytující vzdělávání na prvním stupni (1.-5. ročník). Zaměřujeme se na vytváření bezpečného a podnětného prostředí pro všestranný rozvoj žáků mladšího školního věku. Naše vzdělávání klade důraz na individuální přístup k žákům a rozvoj jejich potenciálu v klíčových kompetencích potřebných pro další vzdělávání i život.</w:t>
      </w:r>
    </w:p>
    <w:p w14:paraId="780FB12E" w14:textId="77777777" w:rsidR="00411A24" w:rsidRPr="00411A24" w:rsidRDefault="00411A24" w:rsidP="00411A24">
      <w:pPr>
        <w:rPr>
          <w:b/>
          <w:bCs/>
        </w:rPr>
      </w:pPr>
      <w:r w:rsidRPr="00411A24">
        <w:rPr>
          <w:b/>
          <w:bCs/>
        </w:rPr>
        <w:t>Základní charakteristika školy:</w:t>
      </w:r>
    </w:p>
    <w:p w14:paraId="0D0D1F69" w14:textId="5749C561" w:rsidR="00411A24" w:rsidRPr="00411A24" w:rsidRDefault="00411A24" w:rsidP="00411A24">
      <w:pPr>
        <w:numPr>
          <w:ilvl w:val="0"/>
          <w:numId w:val="1"/>
        </w:numPr>
      </w:pPr>
      <w:r w:rsidRPr="00411A24">
        <w:rPr>
          <w:b/>
          <w:bCs/>
        </w:rPr>
        <w:t>Kapacita školy</w:t>
      </w:r>
      <w:r w:rsidRPr="00411A24">
        <w:t>:</w:t>
      </w:r>
      <w:r w:rsidR="00155DF1">
        <w:t xml:space="preserve"> 240 </w:t>
      </w:r>
      <w:r w:rsidRPr="00411A24">
        <w:t>žáků</w:t>
      </w:r>
      <w:r w:rsidR="00155DF1">
        <w:t xml:space="preserve">       </w:t>
      </w:r>
      <w:r w:rsidR="00155DF1" w:rsidRPr="00155DF1">
        <w:rPr>
          <w:b/>
        </w:rPr>
        <w:t xml:space="preserve"> </w:t>
      </w:r>
      <w:proofErr w:type="gramStart"/>
      <w:r w:rsidR="00155DF1" w:rsidRPr="00155DF1">
        <w:rPr>
          <w:b/>
        </w:rPr>
        <w:t>ŠD</w:t>
      </w:r>
      <w:r w:rsidR="00155DF1">
        <w:t>:</w:t>
      </w:r>
      <w:r w:rsidR="001F14A3">
        <w:t xml:space="preserve">   </w:t>
      </w:r>
      <w:proofErr w:type="gramEnd"/>
      <w:r w:rsidR="001F14A3">
        <w:t xml:space="preserve">           </w:t>
      </w:r>
      <w:r w:rsidR="00155DF1">
        <w:t>150 účastníků</w:t>
      </w:r>
    </w:p>
    <w:p w14:paraId="4B7AAF9F" w14:textId="44260CF4" w:rsidR="00411A24" w:rsidRDefault="00411A24" w:rsidP="00411A24">
      <w:pPr>
        <w:numPr>
          <w:ilvl w:val="0"/>
          <w:numId w:val="1"/>
        </w:numPr>
      </w:pPr>
      <w:r w:rsidRPr="00411A24">
        <w:rPr>
          <w:b/>
          <w:bCs/>
        </w:rPr>
        <w:t>Počet pedagogů</w:t>
      </w:r>
      <w:r w:rsidRPr="00411A24">
        <w:t xml:space="preserve">: </w:t>
      </w:r>
      <w:r w:rsidR="00155DF1">
        <w:t>23</w:t>
      </w:r>
      <w:r w:rsidRPr="00411A24">
        <w:t xml:space="preserve"> pedagogických pracovníků, z nichž </w:t>
      </w:r>
      <w:r w:rsidR="00155DF1">
        <w:t>100</w:t>
      </w:r>
      <w:r w:rsidRPr="00411A24">
        <w:t xml:space="preserve"> % je plně kvalifikováno</w:t>
      </w:r>
    </w:p>
    <w:p w14:paraId="02CBCA01" w14:textId="28B9577B" w:rsidR="001F14A3" w:rsidRPr="00411A24" w:rsidRDefault="001F14A3" w:rsidP="001F14A3">
      <w:pPr>
        <w:ind w:left="2124"/>
      </w:pPr>
      <w:r>
        <w:t xml:space="preserve">        </w:t>
      </w:r>
      <w:bookmarkStart w:id="0" w:name="_GoBack"/>
      <w:bookmarkEnd w:id="0"/>
      <w:proofErr w:type="gramStart"/>
      <w:r>
        <w:t>5  nepedagogických</w:t>
      </w:r>
      <w:proofErr w:type="gramEnd"/>
      <w:r>
        <w:t xml:space="preserve"> pracovníků</w:t>
      </w:r>
    </w:p>
    <w:p w14:paraId="3CB0549B" w14:textId="77777777" w:rsidR="00411A24" w:rsidRPr="00411A24" w:rsidRDefault="00411A24" w:rsidP="00411A24">
      <w:pPr>
        <w:numPr>
          <w:ilvl w:val="0"/>
          <w:numId w:val="1"/>
        </w:numPr>
      </w:pPr>
      <w:r w:rsidRPr="00411A24">
        <w:rPr>
          <w:b/>
          <w:bCs/>
        </w:rPr>
        <w:t>Zaměření ŠVP</w:t>
      </w:r>
      <w:r w:rsidRPr="00411A24">
        <w:t>: Podpora aktivního učení, tvořivosti a spolupráce</w:t>
      </w:r>
    </w:p>
    <w:p w14:paraId="53AAA316" w14:textId="77777777" w:rsidR="00411A24" w:rsidRPr="00411A24" w:rsidRDefault="00411A24" w:rsidP="00411A24">
      <w:pPr>
        <w:numPr>
          <w:ilvl w:val="0"/>
          <w:numId w:val="1"/>
        </w:numPr>
      </w:pPr>
      <w:r w:rsidRPr="00411A24">
        <w:rPr>
          <w:b/>
          <w:bCs/>
        </w:rPr>
        <w:t>Materiálně-technické zázemí</w:t>
      </w:r>
      <w:r w:rsidRPr="00411A24">
        <w:t xml:space="preserve">: </w:t>
      </w:r>
    </w:p>
    <w:p w14:paraId="543F6898" w14:textId="77777777" w:rsidR="00411A24" w:rsidRPr="00411A24" w:rsidRDefault="00411A24" w:rsidP="00411A24">
      <w:pPr>
        <w:numPr>
          <w:ilvl w:val="1"/>
          <w:numId w:val="1"/>
        </w:numPr>
      </w:pPr>
      <w:r w:rsidRPr="00411A24">
        <w:t>Moderní třídy vybavené interaktivními tabulemi a počítači</w:t>
      </w:r>
    </w:p>
    <w:p w14:paraId="1F9C74C0" w14:textId="77777777" w:rsidR="00411A24" w:rsidRPr="00411A24" w:rsidRDefault="00411A24" w:rsidP="00411A24">
      <w:pPr>
        <w:numPr>
          <w:ilvl w:val="1"/>
          <w:numId w:val="1"/>
        </w:numPr>
      </w:pPr>
      <w:r w:rsidRPr="00411A24">
        <w:t>Školní knihovna s čtenářským koutkem</w:t>
      </w:r>
    </w:p>
    <w:p w14:paraId="5037A1F2" w14:textId="77777777" w:rsidR="00411A24" w:rsidRPr="00411A24" w:rsidRDefault="00411A24" w:rsidP="00411A24">
      <w:pPr>
        <w:numPr>
          <w:ilvl w:val="1"/>
          <w:numId w:val="1"/>
        </w:numPr>
      </w:pPr>
      <w:r w:rsidRPr="00411A24">
        <w:t>Sportovní zázemí včetně tělocvičny a venkovního hřiště</w:t>
      </w:r>
    </w:p>
    <w:p w14:paraId="014CA399" w14:textId="77777777" w:rsidR="00411A24" w:rsidRPr="00411A24" w:rsidRDefault="00411A24" w:rsidP="00411A24">
      <w:pPr>
        <w:numPr>
          <w:ilvl w:val="1"/>
          <w:numId w:val="1"/>
        </w:numPr>
      </w:pPr>
      <w:r w:rsidRPr="00411A24">
        <w:t>Specializované učebny pro výtvarnou a hudební výchovu</w:t>
      </w:r>
    </w:p>
    <w:p w14:paraId="08DD6A83" w14:textId="77777777" w:rsidR="00411A24" w:rsidRDefault="00411A24" w:rsidP="00411A24"/>
    <w:p w14:paraId="4A422EE5" w14:textId="77777777" w:rsidR="00411A24" w:rsidRDefault="00411A24" w:rsidP="00411A24"/>
    <w:p w14:paraId="680DF1D0" w14:textId="3C112EA5" w:rsidR="00411A24" w:rsidRDefault="00411A24" w:rsidP="00A82425">
      <w:pPr>
        <w:pStyle w:val="Nadpis1"/>
      </w:pPr>
      <w:r>
        <w:t>2. SWOT analýza</w:t>
      </w:r>
    </w:p>
    <w:p w14:paraId="5271CBAA" w14:textId="7B66BE06" w:rsidR="00411A24" w:rsidRDefault="00411A24" w:rsidP="00C8740D">
      <w:pPr>
        <w:pStyle w:val="Nadpis2"/>
      </w:pPr>
      <w:r>
        <w:t>Silné stránky</w:t>
      </w:r>
    </w:p>
    <w:p w14:paraId="5D379D71" w14:textId="2AD75CF2" w:rsidR="00A82425" w:rsidRPr="00A82425" w:rsidRDefault="00A82425" w:rsidP="00A82425">
      <w:r w:rsidRPr="00A82425">
        <w:rPr>
          <w:b/>
          <w:bCs/>
        </w:rPr>
        <w:t>Menší kolektiv umožňující individuální přístup k žákům:</w:t>
      </w:r>
      <w:r w:rsidRPr="00A82425">
        <w:br/>
        <w:t xml:space="preserve">V menších třídách je snazší přizpůsobit výuku individuálním potřebám dětí. Učitelé mají </w:t>
      </w:r>
      <w:r w:rsidRPr="00A82425">
        <w:lastRenderedPageBreak/>
        <w:t>možnost lépe poznat každého žáka, jeho silné stránky i oblasti, kde potřebuje podporu. Tím se zvyšuje efektivita vzdělávacího procesu a rozvoj každého dítěte.</w:t>
      </w:r>
    </w:p>
    <w:p w14:paraId="399FEA51" w14:textId="4CC3ABD5" w:rsidR="00A82425" w:rsidRPr="00A82425" w:rsidRDefault="00A82425" w:rsidP="00A82425">
      <w:r w:rsidRPr="00A82425">
        <w:rPr>
          <w:b/>
          <w:bCs/>
        </w:rPr>
        <w:t>Specializace pouze na první stupeň umožňující vytvoření prostředí optimálně uzpůsobeného mladším žákům:</w:t>
      </w:r>
      <w:r w:rsidRPr="00A82425">
        <w:br/>
        <w:t>Škola se může plně soustředit na specifické potřeby dětí ve věku od 6 do 11 let. Výuka, vybavení i školní prostředí jsou navrženy tak, aby odpovídaly jejich vývojovým potřebám, což podporuje jejich spokojenost a zájem o vzdělávání.</w:t>
      </w:r>
    </w:p>
    <w:p w14:paraId="46ECFF57" w14:textId="598B9277" w:rsidR="00A82425" w:rsidRPr="00A82425" w:rsidRDefault="00A82425" w:rsidP="00A82425">
      <w:r w:rsidRPr="00A82425">
        <w:rPr>
          <w:b/>
          <w:bCs/>
        </w:rPr>
        <w:t>Přehledné prostředí podporující bezpečnost a orientaci žáků:</w:t>
      </w:r>
      <w:r w:rsidRPr="00A82425">
        <w:br/>
        <w:t xml:space="preserve">Menší prostory školy jsou přehledné a snadno </w:t>
      </w:r>
      <w:proofErr w:type="spellStart"/>
      <w:r w:rsidRPr="00A82425">
        <w:t>orientovatelné</w:t>
      </w:r>
      <w:proofErr w:type="spellEnd"/>
      <w:r w:rsidRPr="00A82425">
        <w:t>, což snižuje stres u mladších žáků. Děti se cítí bezpečně a rychle si osvojí samostatnost při pohybu po škole.</w:t>
      </w:r>
    </w:p>
    <w:p w14:paraId="0D0C8540" w14:textId="2A7B6A48" w:rsidR="00A82425" w:rsidRPr="00A82425" w:rsidRDefault="00A82425" w:rsidP="00A82425">
      <w:r w:rsidRPr="00A82425">
        <w:rPr>
          <w:b/>
          <w:bCs/>
        </w:rPr>
        <w:t>Možnost intenzivní spolupráce s rodinami žáků:</w:t>
      </w:r>
      <w:r w:rsidRPr="00A82425">
        <w:br/>
        <w:t>Menší komunita usnadňuje úzkou spolupráci s rodiči. Rodiče mají větší prostor pro komunikaci s učiteli, což umožňuje lépe reagovat na potřeby dětí a podporovat jejich vzdělávací i osobní rozvoj.</w:t>
      </w:r>
    </w:p>
    <w:p w14:paraId="34609728" w14:textId="09B9D4D4" w:rsidR="00A82425" w:rsidRPr="00A82425" w:rsidRDefault="00A82425" w:rsidP="00A82425">
      <w:r w:rsidRPr="00A82425">
        <w:rPr>
          <w:b/>
          <w:bCs/>
        </w:rPr>
        <w:t>Snazší koordinace pedagogického sboru díky zaměření pouze na první stupeň:</w:t>
      </w:r>
      <w:r w:rsidRPr="00A82425">
        <w:br/>
        <w:t>Díky jednotnému zaměření školy je snazší plánovat společné cíle, sdílet zkušenosti a sjednotit vzdělávací metody. Pedagogický tým se může soustředit na specifické potřeby dětí prvního stupně a rychleji reagovat na změny.</w:t>
      </w:r>
    </w:p>
    <w:p w14:paraId="7893A821" w14:textId="290BC773" w:rsidR="00A82425" w:rsidRPr="00A82425" w:rsidRDefault="00A82425" w:rsidP="00A82425">
      <w:r w:rsidRPr="00A82425">
        <w:rPr>
          <w:b/>
          <w:bCs/>
        </w:rPr>
        <w:t>Rodinné prostředí s důrazem na individuální péči:</w:t>
      </w:r>
      <w:r w:rsidRPr="00A82425">
        <w:br/>
        <w:t>Atmosféra školy podporuje přátelské vztahy mezi dětmi, učiteli i rodiči. Důraz na individuální přístup vytváří pocit sounáležitosti a bezpečí, což prospívá celkové spokojenosti žáků.</w:t>
      </w:r>
    </w:p>
    <w:p w14:paraId="53A5E895" w14:textId="39E574E0" w:rsidR="00A82425" w:rsidRPr="00A82425" w:rsidRDefault="00A82425" w:rsidP="00A82425">
      <w:r w:rsidRPr="00A82425">
        <w:rPr>
          <w:b/>
          <w:bCs/>
        </w:rPr>
        <w:t>Bezpečné a přehledné prostory podporující samostatnost dětí:</w:t>
      </w:r>
      <w:r w:rsidRPr="00A82425">
        <w:br/>
        <w:t>Prostory školy jsou navrženy tak, aby děti mohly samostatně plnit každodenní úkoly, například přechod mezi třídami nebo pohyb na školním dvoře. To podporuje rozvoj jejich sebedůvěry a zodpovědnosti.</w:t>
      </w:r>
    </w:p>
    <w:p w14:paraId="621B6013" w14:textId="77777777" w:rsidR="00411A24" w:rsidRDefault="00411A24" w:rsidP="00411A24"/>
    <w:p w14:paraId="4F41A03A" w14:textId="3F80AEA2" w:rsidR="00411A24" w:rsidRDefault="00411A24" w:rsidP="00C8740D">
      <w:pPr>
        <w:pStyle w:val="Nadpis2"/>
      </w:pPr>
      <w:r>
        <w:t>Slabé stránky</w:t>
      </w:r>
    </w:p>
    <w:p w14:paraId="5A661154" w14:textId="4B9330A6" w:rsidR="00A82425" w:rsidRPr="00A82425" w:rsidRDefault="00A82425" w:rsidP="00A82425">
      <w:r w:rsidRPr="00A82425">
        <w:rPr>
          <w:b/>
          <w:bCs/>
        </w:rPr>
        <w:t>Omezené prostorové možnosti pro specializované učebny:</w:t>
      </w:r>
      <w:r w:rsidRPr="00A82425">
        <w:br/>
        <w:t xml:space="preserve"> </w:t>
      </w:r>
      <w:proofErr w:type="gramStart"/>
      <w:r w:rsidR="00786FA4">
        <w:t>Š</w:t>
      </w:r>
      <w:r w:rsidRPr="00A82425">
        <w:t>kol</w:t>
      </w:r>
      <w:r w:rsidR="00BC4453">
        <w:t>a</w:t>
      </w:r>
      <w:r w:rsidRPr="00A82425">
        <w:t xml:space="preserve">  nem</w:t>
      </w:r>
      <w:r w:rsidR="00BC4453">
        <w:t>á</w:t>
      </w:r>
      <w:proofErr w:type="gramEnd"/>
      <w:r w:rsidR="00BC4453">
        <w:t xml:space="preserve"> </w:t>
      </w:r>
      <w:r w:rsidRPr="00A82425">
        <w:t>dostatek prostor pro vybudování specializovaných učeben, například pro výuku informatiky, přírodních věd nebo hudební výchovy</w:t>
      </w:r>
      <w:r w:rsidR="00BC4453">
        <w:t>, výtvarné výchovy, pracovních činností.</w:t>
      </w:r>
      <w:r w:rsidRPr="00A82425">
        <w:t xml:space="preserve"> Tento </w:t>
      </w:r>
      <w:proofErr w:type="gramStart"/>
      <w:r w:rsidRPr="00A82425">
        <w:t>nedostatek  limit</w:t>
      </w:r>
      <w:r w:rsidR="00BC4453">
        <w:t>uje</w:t>
      </w:r>
      <w:proofErr w:type="gramEnd"/>
      <w:r w:rsidRPr="00A82425">
        <w:t xml:space="preserve"> rozvoj praktických a kreativních dovedností žáků.</w:t>
      </w:r>
    </w:p>
    <w:p w14:paraId="18B39C3C" w14:textId="50748550" w:rsidR="00A82425" w:rsidRPr="00A82425" w:rsidRDefault="00A82425" w:rsidP="00A82425">
      <w:r w:rsidRPr="00A82425">
        <w:rPr>
          <w:b/>
          <w:bCs/>
        </w:rPr>
        <w:t>Nutnost přechodu žáků na jinou školu po 5. ročníku:</w:t>
      </w:r>
      <w:r w:rsidRPr="00A82425">
        <w:br/>
        <w:t>Žáci musí po dokončení 5. třídy přecházet na jinou školu, což může být stresující jak pro děti, tak pro jejich rodiče. Přechod na větší školu může způsobit problémy s adaptací a narušit kontinuitu vzdělávacího procesu.</w:t>
      </w:r>
    </w:p>
    <w:p w14:paraId="3D7D5FAC" w14:textId="1D5105DE" w:rsidR="00A82425" w:rsidRPr="00A82425" w:rsidRDefault="00A82425" w:rsidP="00A82425">
      <w:r w:rsidRPr="00A82425">
        <w:rPr>
          <w:b/>
          <w:bCs/>
        </w:rPr>
        <w:lastRenderedPageBreak/>
        <w:t>Vyšší náročnost při zajišťování zastupování v případě nemoci pedagogů:</w:t>
      </w:r>
      <w:r w:rsidRPr="00A82425">
        <w:br/>
        <w:t>Menší škola má omezený počet pedagogů, což může být problém při zajišťování suplování v případě jejich absence. To může vést k organizačním komplikacím nebo zvyšovat zátěž ostatních učitelů.</w:t>
      </w:r>
    </w:p>
    <w:p w14:paraId="0DCC13F7" w14:textId="26788A18" w:rsidR="00A82425" w:rsidRPr="00A82425" w:rsidRDefault="00A82425" w:rsidP="00A82425">
      <w:r w:rsidRPr="00A82425">
        <w:rPr>
          <w:b/>
          <w:bCs/>
        </w:rPr>
        <w:t>Omezené personální zdroje pro zajištění specializovaných činností:</w:t>
      </w:r>
      <w:r w:rsidRPr="00A82425">
        <w:br/>
        <w:t>Škola může mít potíže zajistit kvalifikované odborníky na specializované činnosti, například logopedii, výuku cizích jazyků nebo podporu žáků se speciálními vzdělávacími potřebami. Tento nedostatek může ovlivnit kvalitu výuky a dostupnost podpůrných služeb.</w:t>
      </w:r>
    </w:p>
    <w:p w14:paraId="47DF6210" w14:textId="77777777" w:rsidR="00411A24" w:rsidRDefault="00411A24" w:rsidP="00411A24"/>
    <w:p w14:paraId="5FC1D89A" w14:textId="3723B96F" w:rsidR="00411A24" w:rsidRDefault="00411A24" w:rsidP="00C8740D">
      <w:pPr>
        <w:pStyle w:val="Nadpis2"/>
      </w:pPr>
      <w:r>
        <w:t>Příležitosti</w:t>
      </w:r>
    </w:p>
    <w:p w14:paraId="6130699A" w14:textId="3B0D16AB" w:rsidR="00A82425" w:rsidRPr="00A82425" w:rsidRDefault="00A82425" w:rsidP="00A82425">
      <w:r w:rsidRPr="00A82425">
        <w:rPr>
          <w:b/>
          <w:bCs/>
        </w:rPr>
        <w:t>Rostoucí zájem o menší školy s individuálním přístupem:</w:t>
      </w:r>
      <w:r w:rsidRPr="00A82425">
        <w:br/>
        <w:t>Rodiče stále více vyhledávají školy, které nabízejí osobní přístup, bezpečné prostředí a menší kolektivy. Tato poptávka vytváří příležitost pro prezentaci školy jako místa, kde je každé dítě podporováno v souladu s jeho potřebami.</w:t>
      </w:r>
    </w:p>
    <w:p w14:paraId="1950321B" w14:textId="1F420746" w:rsidR="00A82425" w:rsidRPr="00A82425" w:rsidRDefault="00A82425" w:rsidP="00A82425">
      <w:r w:rsidRPr="00A82425">
        <w:rPr>
          <w:b/>
          <w:bCs/>
        </w:rPr>
        <w:t>Možnost vytvoření jedinečného vzdělávacího programu zaměřeného na mladší školní věk:</w:t>
      </w:r>
      <w:r w:rsidRPr="00A82425">
        <w:br/>
        <w:t>Škola může vyvinout specifický vzdělávací program, který se zaměří na potřeby žáků prvního stupně, například rozvoj hravého učení, kreativitu, základy digitálních dovedností nebo programy na podporu čtenářské gramotnosti. Tím se může odlišit od konkurence a přilákat více žáků.</w:t>
      </w:r>
    </w:p>
    <w:p w14:paraId="349F04A2" w14:textId="78F8D13B" w:rsidR="00A82425" w:rsidRPr="00A82425" w:rsidRDefault="00A82425" w:rsidP="00A82425">
      <w:r w:rsidRPr="00A82425">
        <w:rPr>
          <w:b/>
          <w:bCs/>
        </w:rPr>
        <w:t>Možnost systematické přípravy žáků na přechod na druhý stupeň:</w:t>
      </w:r>
      <w:r w:rsidRPr="00A82425">
        <w:br/>
        <w:t>Škola může vytvořit speciální programy, které pomohou žákům lépe zvládnout přechod na druhý stupeň, například posilováním samostatnosti, odpovědnosti nebo adaptace na nové prostředí. To může být vnímáno jako přidaná hodnota školy.</w:t>
      </w:r>
    </w:p>
    <w:p w14:paraId="538197FD" w14:textId="592F4AC2" w:rsidR="00A82425" w:rsidRPr="00A82425" w:rsidRDefault="00A82425" w:rsidP="00A82425">
      <w:r w:rsidRPr="00A82425">
        <w:rPr>
          <w:b/>
          <w:bCs/>
        </w:rPr>
        <w:t xml:space="preserve">Vytvoření rodinné atmosféry podporující </w:t>
      </w:r>
      <w:proofErr w:type="spellStart"/>
      <w:r w:rsidRPr="00A82425">
        <w:rPr>
          <w:b/>
          <w:bCs/>
        </w:rPr>
        <w:t>well-being</w:t>
      </w:r>
      <w:proofErr w:type="spellEnd"/>
      <w:r w:rsidRPr="00A82425">
        <w:rPr>
          <w:b/>
          <w:bCs/>
        </w:rPr>
        <w:t xml:space="preserve"> žáků i učitelů:</w:t>
      </w:r>
      <w:r w:rsidRPr="00A82425">
        <w:br/>
        <w:t xml:space="preserve">Díky menšímu kolektivu může škola posílit pocit sounáležitosti, bezpečí a podpory. Systematická práce na </w:t>
      </w:r>
      <w:proofErr w:type="spellStart"/>
      <w:r w:rsidRPr="00A82425">
        <w:t>well-beingu</w:t>
      </w:r>
      <w:proofErr w:type="spellEnd"/>
      <w:r w:rsidRPr="00A82425">
        <w:t xml:space="preserve"> (dobrém fyzickém a duševním stavu) žáků i pedagogů může přispět ke zlepšení celkové atmosféry školy a jejímu dobrému jménu.</w:t>
      </w:r>
    </w:p>
    <w:p w14:paraId="2DB09649" w14:textId="23E0F921" w:rsidR="00A82425" w:rsidRPr="00A82425" w:rsidRDefault="00A82425" w:rsidP="00A82425">
      <w:r w:rsidRPr="00A82425">
        <w:rPr>
          <w:b/>
          <w:bCs/>
        </w:rPr>
        <w:t>Možnost využití grantových programů pro zlepšení materiálního vybavení:</w:t>
      </w:r>
      <w:r w:rsidRPr="00A82425">
        <w:br/>
        <w:t>Dostupné granty a dotace poskytují příležitost modernizovat školní vybavení, například obnovit technické zázemí, rozšířit knihovnu nebo vybudovat venkovní učebny. Tyto investice mohou zvýšit kvalitu vzdělávání a přitažlivost školy.</w:t>
      </w:r>
    </w:p>
    <w:p w14:paraId="6A822C09" w14:textId="6BE9E278" w:rsidR="00A82425" w:rsidRPr="00A82425" w:rsidRDefault="00A82425" w:rsidP="00A82425">
      <w:r w:rsidRPr="00A82425">
        <w:rPr>
          <w:b/>
          <w:bCs/>
        </w:rPr>
        <w:t>Odchod žáků na víceletá gymnázia:</w:t>
      </w:r>
      <w:r w:rsidRPr="00A82425">
        <w:br/>
        <w:t>Možnost přípravy žáků na přijímací řízení na víceletá gymnázia je konkurenční výhodou. Škola se může profilovat jako instituce, která poskytuje kvalitní základ pro další vzdělávání, a tím přitahuje ambiciózní rodiče i žáky.</w:t>
      </w:r>
    </w:p>
    <w:p w14:paraId="40936FEC" w14:textId="77777777" w:rsidR="00411A24" w:rsidRDefault="00411A24" w:rsidP="00411A24"/>
    <w:p w14:paraId="73397764" w14:textId="3601ED78" w:rsidR="00411A24" w:rsidRDefault="00411A24" w:rsidP="00C8740D">
      <w:pPr>
        <w:pStyle w:val="Nadpis2"/>
      </w:pPr>
      <w:r>
        <w:lastRenderedPageBreak/>
        <w:t>Hrozby</w:t>
      </w:r>
    </w:p>
    <w:p w14:paraId="4EC19406" w14:textId="5ADEA7D4" w:rsidR="00A82425" w:rsidRPr="00A82425" w:rsidRDefault="00A82425" w:rsidP="00A82425">
      <w:r w:rsidRPr="00A82425">
        <w:rPr>
          <w:b/>
          <w:bCs/>
        </w:rPr>
        <w:t>Demografické výkyvy v lokalitě:</w:t>
      </w:r>
      <w:r w:rsidRPr="00A82425">
        <w:br/>
        <w:t>Menší školy často čelí nepředvídatelným změnám v počtu dětí školního věku. Snižující se porodnost nebo stěhování rodin za prací mimo region může vést k poklesu počtu žáků. Nižší počet žáků následně ovlivňuje financování školy a může zpochybnit její dlouhodobou existenci.</w:t>
      </w:r>
    </w:p>
    <w:p w14:paraId="735888E3" w14:textId="46DEC465" w:rsidR="00A82425" w:rsidRPr="00A82425" w:rsidRDefault="00A82425" w:rsidP="00A82425">
      <w:r w:rsidRPr="00A82425">
        <w:rPr>
          <w:b/>
          <w:bCs/>
        </w:rPr>
        <w:t>Konkurence větších úplných základních škol:</w:t>
      </w:r>
      <w:r w:rsidRPr="00A82425">
        <w:br/>
        <w:t>Větší školy s kompletní výukou od 1. do 9. třídy mohou být pro rodiče atraktivnější díky širší nabídce služeb, modernějšímu vybavení nebo většímu zázemí pro zájmové aktivity. Rodiče často preferují školy, kde nemusí své děti později přeřazovat, což znevýhodňuje menší školy poskytující pouze první stupeň.</w:t>
      </w:r>
    </w:p>
    <w:p w14:paraId="26885D15" w14:textId="5EBE8650" w:rsidR="00A82425" w:rsidRPr="00A82425" w:rsidRDefault="00A82425" w:rsidP="00A82425">
      <w:r w:rsidRPr="00A82425">
        <w:rPr>
          <w:b/>
          <w:bCs/>
        </w:rPr>
        <w:t>Obtížnější získávání kvalifikovaných pedagogů pro menší školu:</w:t>
      </w:r>
      <w:r w:rsidRPr="00A82425">
        <w:br/>
        <w:t>Menší školy mívají omezené finanční možnosti, což může komplikovat přilákání kvalitních pedagogů. Nižší platové ohodnocení, omezené kariérní příležitosti nebo potřeba učit více předmětů kvůli menšímu počtu tříd mohou snižovat atraktivitu zaměstnání v takové škole. To může vést k personálním problémům a vyššímu pracovnímu vytížení stávajících učitelů.</w:t>
      </w:r>
    </w:p>
    <w:p w14:paraId="5867C8C4" w14:textId="38688C72" w:rsidR="00A82425" w:rsidRPr="00A82425" w:rsidRDefault="00A82425" w:rsidP="00A82425">
      <w:r w:rsidRPr="00A82425">
        <w:rPr>
          <w:b/>
          <w:bCs/>
        </w:rPr>
        <w:t>Rostoucí nároky na administrativu:</w:t>
      </w:r>
      <w:r w:rsidRPr="00A82425">
        <w:br/>
        <w:t xml:space="preserve">Školy čelí stále vyšším administrativním požadavkům, ať už jde o zpracovávání dokumentace spojené s inkluzivním vzděláváním, podáváním grantů. </w:t>
      </w:r>
      <w:r w:rsidR="00BC4453">
        <w:t xml:space="preserve">Naše </w:t>
      </w:r>
      <w:r w:rsidRPr="00A82425">
        <w:t xml:space="preserve">menší </w:t>
      </w:r>
      <w:proofErr w:type="gramStart"/>
      <w:r w:rsidRPr="00A82425">
        <w:t>škol</w:t>
      </w:r>
      <w:r w:rsidR="00BC4453">
        <w:t>a</w:t>
      </w:r>
      <w:r w:rsidRPr="00A82425">
        <w:t>,  má</w:t>
      </w:r>
      <w:proofErr w:type="gramEnd"/>
      <w:r w:rsidRPr="00A82425">
        <w:t xml:space="preserve"> omezené administrativní kapacity, může být plnění těchto požadavků náročné a odvádět pozornost vedení od klíčových vzdělávacích priorit.</w:t>
      </w:r>
    </w:p>
    <w:p w14:paraId="208DF4C0" w14:textId="0AD0D033" w:rsidR="00A82425" w:rsidRPr="00A82425" w:rsidRDefault="00A82425" w:rsidP="00A82425">
      <w:r w:rsidRPr="00A82425">
        <w:rPr>
          <w:b/>
          <w:bCs/>
        </w:rPr>
        <w:t>Stárnoucí pedagogický sbor:</w:t>
      </w:r>
      <w:r w:rsidRPr="00A82425">
        <w:br/>
        <w:t>Vysoký věkový průměr pedagogů může přinášet problémy s adaptací na moderní vzdělávací přístupy nebo technologie. Navíc je obtížné zajistit kontinuitu výuky při odchodu zkušených učitelů do důchodu, pokud není k dispozici dostatek mladých pedagogů. Proces zaškolování nových učitelů navíc zvyšuje zátěž vedení školy i stávajících pedagogů.</w:t>
      </w:r>
    </w:p>
    <w:p w14:paraId="5CEB5557" w14:textId="77777777" w:rsidR="00411A24" w:rsidRDefault="00411A24" w:rsidP="00411A24"/>
    <w:p w14:paraId="4B35D813" w14:textId="01BAA78D" w:rsidR="00411A24" w:rsidRDefault="00411A24" w:rsidP="00A82425">
      <w:pPr>
        <w:pStyle w:val="Nadpis1"/>
      </w:pPr>
      <w:r>
        <w:t>3. Vize školy</w:t>
      </w:r>
    </w:p>
    <w:p w14:paraId="27899652" w14:textId="77777777" w:rsidR="00C8740D" w:rsidRPr="00C8740D" w:rsidRDefault="00C8740D" w:rsidP="00C8740D">
      <w:r w:rsidRPr="00C8740D">
        <w:t>Naše vize představuje základní směřování školy, které je pevným základem pro veškeré aktivity a rozhodování. Je odrazem našeho poslání a hodnot, které klademe do popředí, a odráží naše přesvědčení o tom, jakou roli má škola hrát ve vzdělávání i v širší komunitě. Chápeme vzdělávání jako více než jen předávání znalostí – je to komplexní proces, který formuje osobnosti, hodnoty a dovednosti dětí, připravuje je na život ve společnosti a pomáhá jim objevovat a rozvíjet jejich jedinečné schopnosti.</w:t>
      </w:r>
    </w:p>
    <w:p w14:paraId="6458A094" w14:textId="77777777" w:rsidR="00C8740D" w:rsidRPr="00C8740D" w:rsidRDefault="00C8740D" w:rsidP="00C8740D">
      <w:r w:rsidRPr="00C8740D">
        <w:t xml:space="preserve">Cílem naší školy je vytvořit prostředí, které není pouze místem pro vzdělávání, ale také inspirací pro děti, jejich rodiče i učitele. Toto prostředí podporuje kreativitu, kritické myšlení, </w:t>
      </w:r>
      <w:r w:rsidRPr="00C8740D">
        <w:lastRenderedPageBreak/>
        <w:t>spolupráci a vzájemný respekt. Chceme, aby každé dítě, které vstoupí do naší školy, cítilo přijetí a bezpečí. Víme, že pocit jistoty a podpory je klíčový pro rozvoj sebevědomí a zdravého vztahu k učení.</w:t>
      </w:r>
    </w:p>
    <w:p w14:paraId="371530F9" w14:textId="77777777" w:rsidR="00C8740D" w:rsidRPr="00C8740D" w:rsidRDefault="00C8740D" w:rsidP="00C8740D">
      <w:r w:rsidRPr="00C8740D">
        <w:t>Dále usilujeme o to, aby škola nebyla jen vzdělávací institucí, ale i komunitním centrem, kde se prolínají zájmy různých aktérů – dětí, rodičů, pedagogů i širší veřejnosti. Věříme, že spokojenost všech, kteří se na chodu školy podílejí, je klíčem k jejímu úspěchu. Proto se snažíme podporovat otevřenou komunikaci, naslouchat potřebám každého a hledat způsoby, jak společně dosáhnout stanovených cílů.</w:t>
      </w:r>
    </w:p>
    <w:p w14:paraId="6BAF3933" w14:textId="58690F71" w:rsidR="00411A24" w:rsidRDefault="00C8740D" w:rsidP="00411A24">
      <w:r w:rsidRPr="00C8740D">
        <w:t>Naší vizí je inspirovat žáky k tomu, aby se stali aktivními a zodpovědnými občany, kteří si váží vzdělání a usilují o svůj osobní i profesní rozvoj. Tím, že se soustředíme nejen na akademický, ale i osobnostní růst, pomáháme každému dítěti objevit své místo ve světě a připravit ho na budoucí výzvy.</w:t>
      </w:r>
    </w:p>
    <w:p w14:paraId="3FA255AC" w14:textId="0E80F735" w:rsidR="00A82425" w:rsidRPr="00A82425" w:rsidRDefault="00A82425" w:rsidP="00A82425">
      <w:r w:rsidRPr="00A82425">
        <w:rPr>
          <w:b/>
          <w:bCs/>
        </w:rPr>
        <w:t>Vytvář</w:t>
      </w:r>
      <w:r w:rsidR="00BC4453">
        <w:rPr>
          <w:b/>
          <w:bCs/>
        </w:rPr>
        <w:t>et</w:t>
      </w:r>
      <w:r w:rsidRPr="00A82425">
        <w:rPr>
          <w:b/>
          <w:bCs/>
        </w:rPr>
        <w:t xml:space="preserve"> bezpečné a podporující prostředí pro optimální rozvoj žáků mladšího školního věku:</w:t>
      </w:r>
      <w:r w:rsidRPr="00A82425">
        <w:br/>
        <w:t>Škola bude místem, kde se děti cítí bezpečně, vítány a respektovány. Díky rodinné atmosféře a menšímu kolektivu se zaměřujeme na pozitivní školní klima, které podporuje psychickou pohodu i zdravý sociální rozvoj žáků.</w:t>
      </w:r>
    </w:p>
    <w:p w14:paraId="51BD8F2F" w14:textId="7B204700" w:rsidR="00A82425" w:rsidRPr="00A82425" w:rsidRDefault="00A82425" w:rsidP="00A82425">
      <w:r w:rsidRPr="00A82425">
        <w:rPr>
          <w:b/>
          <w:bCs/>
        </w:rPr>
        <w:t>Poskyt</w:t>
      </w:r>
      <w:r w:rsidR="00BC4453">
        <w:rPr>
          <w:b/>
          <w:bCs/>
        </w:rPr>
        <w:t>ovat</w:t>
      </w:r>
      <w:r w:rsidRPr="00A82425">
        <w:rPr>
          <w:b/>
          <w:bCs/>
        </w:rPr>
        <w:t xml:space="preserve"> kvalitní základy vzdělání s důrazem na rozvoj klíčových kompetencí:</w:t>
      </w:r>
      <w:r w:rsidRPr="00A82425">
        <w:br/>
        <w:t>Nabízíme kvalitní vzdělávací program zaměřený na rozvoj čtenářské, matematické, digitální a sociální gramotnosti. Naše výuka podporuje kritické myšlení, samostatnost a schopnost aplikovat získané vědomosti v reálných situacích.</w:t>
      </w:r>
    </w:p>
    <w:p w14:paraId="702AE6E5" w14:textId="29B86BF7" w:rsidR="00A82425" w:rsidRPr="00A82425" w:rsidRDefault="00A82425" w:rsidP="00A82425">
      <w:r w:rsidRPr="00A82425">
        <w:rPr>
          <w:b/>
          <w:bCs/>
        </w:rPr>
        <w:t>Podpor</w:t>
      </w:r>
      <w:r w:rsidR="00BC4453">
        <w:rPr>
          <w:b/>
          <w:bCs/>
        </w:rPr>
        <w:t>ovat</w:t>
      </w:r>
      <w:r w:rsidRPr="00A82425">
        <w:rPr>
          <w:b/>
          <w:bCs/>
        </w:rPr>
        <w:t xml:space="preserve"> individuální přístup a respekt</w:t>
      </w:r>
      <w:r w:rsidR="00BC4453">
        <w:rPr>
          <w:b/>
          <w:bCs/>
        </w:rPr>
        <w:t>ovat</w:t>
      </w:r>
      <w:r w:rsidRPr="00A82425">
        <w:rPr>
          <w:b/>
          <w:bCs/>
        </w:rPr>
        <w:t xml:space="preserve"> různé vzdělávací potřeby žáků:</w:t>
      </w:r>
      <w:r w:rsidRPr="00A82425">
        <w:br/>
        <w:t>Respektujeme jedinečnost každého dítěte a přizpůsobujeme výuku tak, aby podporovala jeho silné stránky a pomáhala mu překonávat výzvy. Součástí našeho přístupu je také podpora žáků se speciálními vzdělávacími potřebami.</w:t>
      </w:r>
    </w:p>
    <w:p w14:paraId="38E8E3D1" w14:textId="33ACD1C8" w:rsidR="00A82425" w:rsidRPr="00A82425" w:rsidRDefault="00A82425" w:rsidP="00A82425">
      <w:r w:rsidRPr="00A82425">
        <w:rPr>
          <w:b/>
          <w:bCs/>
        </w:rPr>
        <w:t>Aktivně spoluprac</w:t>
      </w:r>
      <w:r w:rsidR="00BC4453">
        <w:rPr>
          <w:b/>
          <w:bCs/>
        </w:rPr>
        <w:t>ovat</w:t>
      </w:r>
      <w:r w:rsidRPr="00A82425">
        <w:rPr>
          <w:b/>
          <w:bCs/>
        </w:rPr>
        <w:t xml:space="preserve"> s rodinami žáků a místní komunitou:</w:t>
      </w:r>
      <w:r w:rsidRPr="00A82425">
        <w:br/>
        <w:t>Věříme, že partnerství mezi školou, rodiči a komunitou je klíčem k úspěchu. Rodiče zapojujeme do života školy a společně pracujeme na tom, aby vzdělávací proces podporoval děti nejen ve škole, ale i doma. Spolupracujeme s místními organizacemi a vytváříme příležitosti pro společné aktivity, které posilují vazby mezi školou a komunitou.</w:t>
      </w:r>
    </w:p>
    <w:p w14:paraId="59788FE2" w14:textId="449B2B7E" w:rsidR="00A82425" w:rsidRPr="00A82425" w:rsidRDefault="00A82425" w:rsidP="00A82425">
      <w:r w:rsidRPr="00A82425">
        <w:rPr>
          <w:b/>
          <w:bCs/>
        </w:rPr>
        <w:t>Připrav</w:t>
      </w:r>
      <w:r w:rsidR="00BC4453">
        <w:rPr>
          <w:b/>
          <w:bCs/>
        </w:rPr>
        <w:t>ovat</w:t>
      </w:r>
      <w:r w:rsidRPr="00A82425">
        <w:rPr>
          <w:b/>
          <w:bCs/>
        </w:rPr>
        <w:t xml:space="preserve"> žáky na úspěšný přechod na druhý stupeň základního vzdělávání:</w:t>
      </w:r>
      <w:r w:rsidRPr="00A82425">
        <w:br/>
        <w:t>Naší prioritou je zajistit, aby byli žáci po absolvování prvního stupně dobře připraveni na nové výzvy druhého stupně. Zaměřujeme se na rozvoj jejich samostatnosti, odpovědnosti a schopnosti adaptace na nové prostředí.</w:t>
      </w:r>
    </w:p>
    <w:p w14:paraId="70555234" w14:textId="77777777" w:rsidR="00411A24" w:rsidRDefault="00411A24" w:rsidP="00411A24"/>
    <w:p w14:paraId="0B62FAED" w14:textId="77777777" w:rsidR="00C8740D" w:rsidRPr="00C8740D" w:rsidRDefault="00C8740D" w:rsidP="00C8740D">
      <w:r w:rsidRPr="00C8740D">
        <w:t xml:space="preserve">Pro dosažení těchto cílů jsme rozdělili naše zaměření do několika hlavních oblastí: vzdělávací proces, personální rozvoj, materiální vybavení, spolupráce s komunitou a propagace školy. </w:t>
      </w:r>
      <w:r w:rsidRPr="00C8740D">
        <w:lastRenderedPageBreak/>
        <w:t>Každá z těchto oblastí je nedílnou součástí našeho strategického plánu a tvoří základ pro kontinuální zlepšování všech aspektů školního života. Tento plán nám umožní nejen efektivně naplňovat krátkodobé cíle, ale také budovat pevný základ pro dlouhodobý rozvoj školy.</w:t>
      </w:r>
    </w:p>
    <w:p w14:paraId="5B9C2FDD" w14:textId="77777777" w:rsidR="00C8740D" w:rsidRPr="00C8740D" w:rsidRDefault="00C8740D" w:rsidP="00C8740D"/>
    <w:p w14:paraId="295F3BAB" w14:textId="2C65F6B5" w:rsidR="00411A24" w:rsidRDefault="00411A24" w:rsidP="00C8740D">
      <w:pPr>
        <w:pStyle w:val="Nadpis2"/>
      </w:pPr>
      <w:r>
        <w:t>Výchovně vzdělávací oblast</w:t>
      </w:r>
    </w:p>
    <w:p w14:paraId="4580DF12" w14:textId="72683149" w:rsidR="00411A24" w:rsidRDefault="001F14A3" w:rsidP="001F14A3">
      <w:pPr>
        <w:pStyle w:val="Odstavecseseznamem"/>
        <w:numPr>
          <w:ilvl w:val="0"/>
          <w:numId w:val="2"/>
        </w:numPr>
      </w:pPr>
      <w:r>
        <w:t>i</w:t>
      </w:r>
      <w:r w:rsidR="00411A24">
        <w:t>mplementace inovativních výukových metod podporujících aktivní učení</w:t>
      </w:r>
    </w:p>
    <w:p w14:paraId="7BFA881B" w14:textId="7EA4D45A" w:rsidR="00411A24" w:rsidRDefault="001F14A3" w:rsidP="001F14A3">
      <w:pPr>
        <w:pStyle w:val="Odstavecseseznamem"/>
        <w:numPr>
          <w:ilvl w:val="0"/>
          <w:numId w:val="2"/>
        </w:numPr>
      </w:pPr>
      <w:r>
        <w:t>ro</w:t>
      </w:r>
      <w:r w:rsidR="00411A24">
        <w:t>zvoj formativního hodnocení a sebehodnocení žáků</w:t>
      </w:r>
    </w:p>
    <w:p w14:paraId="55447A74" w14:textId="300D7351" w:rsidR="00411A24" w:rsidRDefault="001F14A3" w:rsidP="001F14A3">
      <w:pPr>
        <w:pStyle w:val="Odstavecseseznamem"/>
        <w:numPr>
          <w:ilvl w:val="0"/>
          <w:numId w:val="2"/>
        </w:numPr>
      </w:pPr>
      <w:r>
        <w:t>s</w:t>
      </w:r>
      <w:r w:rsidR="00411A24">
        <w:t>ystematická podpora čtenářské a matematické gramotnosti</w:t>
      </w:r>
    </w:p>
    <w:p w14:paraId="3F1A9DB7" w14:textId="1DA81C75" w:rsidR="00411A24" w:rsidRDefault="001F14A3" w:rsidP="001F14A3">
      <w:pPr>
        <w:pStyle w:val="Odstavecseseznamem"/>
        <w:numPr>
          <w:ilvl w:val="0"/>
          <w:numId w:val="2"/>
        </w:numPr>
      </w:pPr>
      <w:r>
        <w:t>z</w:t>
      </w:r>
      <w:r w:rsidR="00411A24">
        <w:t>ačlenění digitálních technologií do výuky způsobem odpovídajícím věku žáků</w:t>
      </w:r>
    </w:p>
    <w:p w14:paraId="7B214CB2" w14:textId="3BD07766" w:rsidR="00411A24" w:rsidRDefault="001F14A3" w:rsidP="001F14A3">
      <w:pPr>
        <w:pStyle w:val="Odstavecseseznamem"/>
        <w:numPr>
          <w:ilvl w:val="0"/>
          <w:numId w:val="2"/>
        </w:numPr>
      </w:pPr>
      <w:r>
        <w:t>v</w:t>
      </w:r>
      <w:r w:rsidR="00411A24">
        <w:t>ytvoření systému podpory pro nadané žáky i žáky s potřebou podpůrných opatření</w:t>
      </w:r>
    </w:p>
    <w:p w14:paraId="478832FD" w14:textId="77777777" w:rsidR="00411A24" w:rsidRDefault="00411A24" w:rsidP="00411A24"/>
    <w:p w14:paraId="4F18E428" w14:textId="5ED0D631" w:rsidR="00411A24" w:rsidRDefault="00411A24" w:rsidP="00C8740D">
      <w:pPr>
        <w:pStyle w:val="Nadpis2"/>
      </w:pPr>
      <w:r>
        <w:t>Personální oblast</w:t>
      </w:r>
    </w:p>
    <w:p w14:paraId="08F5C0FB" w14:textId="02E77643" w:rsidR="00411A24" w:rsidRDefault="001F14A3" w:rsidP="001F14A3">
      <w:pPr>
        <w:pStyle w:val="Odstavecseseznamem"/>
        <w:numPr>
          <w:ilvl w:val="0"/>
          <w:numId w:val="3"/>
        </w:numPr>
      </w:pPr>
      <w:r>
        <w:t>p</w:t>
      </w:r>
      <w:r w:rsidR="00411A24">
        <w:t>odpora dalšího vzdělávání pedagogických pracovníků</w:t>
      </w:r>
    </w:p>
    <w:p w14:paraId="56F9069E" w14:textId="065C3258" w:rsidR="00411A24" w:rsidRDefault="001F14A3" w:rsidP="001F14A3">
      <w:pPr>
        <w:pStyle w:val="Odstavecseseznamem"/>
        <w:numPr>
          <w:ilvl w:val="0"/>
          <w:numId w:val="3"/>
        </w:numPr>
      </w:pPr>
      <w:r>
        <w:t>v</w:t>
      </w:r>
      <w:r w:rsidR="00411A24">
        <w:t xml:space="preserve">ytvoření systému </w:t>
      </w:r>
      <w:proofErr w:type="spellStart"/>
      <w:r w:rsidR="00411A24">
        <w:t>mentoringu</w:t>
      </w:r>
      <w:proofErr w:type="spellEnd"/>
      <w:r w:rsidR="00411A24">
        <w:t xml:space="preserve"> pro začínající učitele</w:t>
      </w:r>
    </w:p>
    <w:p w14:paraId="2A7FC666" w14:textId="2AA94B67" w:rsidR="00411A24" w:rsidRDefault="001F14A3" w:rsidP="001F14A3">
      <w:pPr>
        <w:pStyle w:val="Odstavecseseznamem"/>
        <w:numPr>
          <w:ilvl w:val="0"/>
          <w:numId w:val="3"/>
        </w:numPr>
      </w:pPr>
      <w:r>
        <w:t>r</w:t>
      </w:r>
      <w:r w:rsidR="00411A24">
        <w:t>ozvoj týmové spolupráce pedagogického sboru</w:t>
      </w:r>
    </w:p>
    <w:p w14:paraId="02EAF938" w14:textId="153F3784" w:rsidR="00411A24" w:rsidRDefault="001F14A3" w:rsidP="001F14A3">
      <w:pPr>
        <w:pStyle w:val="Odstavecseseznamem"/>
        <w:numPr>
          <w:ilvl w:val="0"/>
          <w:numId w:val="3"/>
        </w:numPr>
      </w:pPr>
      <w:r>
        <w:t>p</w:t>
      </w:r>
      <w:r w:rsidR="00411A24">
        <w:t>osílení kompetencí učitelů v oblasti práce s heterogenní třídou</w:t>
      </w:r>
      <w:r w:rsidR="00C8740D">
        <w:t xml:space="preserve"> (</w:t>
      </w:r>
      <w:r w:rsidR="00C8740D" w:rsidRPr="00C8740D">
        <w:t>Žáci mají různé schopnosti, dovednosti a úroveň znalostí. Někteří mohou být nadprůměrní, jiní průměrní a někteří mohou potřebovat speciální podporu.</w:t>
      </w:r>
      <w:r w:rsidR="00C8740D">
        <w:t>)</w:t>
      </w:r>
    </w:p>
    <w:p w14:paraId="0B679BBC" w14:textId="67C84CD1" w:rsidR="00411A24" w:rsidRDefault="001F14A3" w:rsidP="001F14A3">
      <w:pPr>
        <w:pStyle w:val="Odstavecseseznamem"/>
        <w:numPr>
          <w:ilvl w:val="0"/>
          <w:numId w:val="3"/>
        </w:numPr>
      </w:pPr>
      <w:r>
        <w:t>z</w:t>
      </w:r>
      <w:r w:rsidR="00411A24">
        <w:t>ajištění odborných pozic pro školní poradenské pracoviště</w:t>
      </w:r>
    </w:p>
    <w:p w14:paraId="20CE2C3B" w14:textId="77777777" w:rsidR="00411A24" w:rsidRDefault="00411A24" w:rsidP="00411A24"/>
    <w:p w14:paraId="20838EFF" w14:textId="4D92447B" w:rsidR="00411A24" w:rsidRDefault="00411A24" w:rsidP="00C8740D">
      <w:pPr>
        <w:pStyle w:val="Nadpis2"/>
      </w:pPr>
      <w:r>
        <w:t>Materiálně-technické vybavení</w:t>
      </w:r>
    </w:p>
    <w:p w14:paraId="7211805F" w14:textId="7A18A718" w:rsidR="00411A24" w:rsidRDefault="001F14A3" w:rsidP="001F14A3">
      <w:pPr>
        <w:pStyle w:val="Odstavecseseznamem"/>
        <w:numPr>
          <w:ilvl w:val="0"/>
          <w:numId w:val="4"/>
        </w:numPr>
      </w:pPr>
      <w:r>
        <w:t>m</w:t>
      </w:r>
      <w:r w:rsidR="00411A24">
        <w:t>odernizace učeben s důrazem na variabilitu uspořádání</w:t>
      </w:r>
    </w:p>
    <w:p w14:paraId="2476B9C2" w14:textId="0D31ABBB" w:rsidR="00411A24" w:rsidRDefault="001F14A3" w:rsidP="001F14A3">
      <w:pPr>
        <w:pStyle w:val="Odstavecseseznamem"/>
        <w:numPr>
          <w:ilvl w:val="0"/>
          <w:numId w:val="4"/>
        </w:numPr>
      </w:pPr>
      <w:r>
        <w:t>v</w:t>
      </w:r>
      <w:r w:rsidR="00411A24">
        <w:t>ybavení tříd odpovídající digitální technikou</w:t>
      </w:r>
      <w:r>
        <w:t xml:space="preserve">, neustále modernizovat </w:t>
      </w:r>
    </w:p>
    <w:p w14:paraId="79C0FF4C" w14:textId="477A7B22" w:rsidR="00411A24" w:rsidRDefault="001F14A3" w:rsidP="001F14A3">
      <w:pPr>
        <w:pStyle w:val="Odstavecseseznamem"/>
        <w:numPr>
          <w:ilvl w:val="0"/>
          <w:numId w:val="4"/>
        </w:numPr>
      </w:pPr>
      <w:r>
        <w:t>r</w:t>
      </w:r>
      <w:r w:rsidR="00411A24">
        <w:t>ozvoj školní knihovny a studovny</w:t>
      </w:r>
      <w:r>
        <w:t xml:space="preserve"> </w:t>
      </w:r>
      <w:proofErr w:type="gramStart"/>
      <w:r>
        <w:t>( vybudování</w:t>
      </w:r>
      <w:proofErr w:type="gramEnd"/>
      <w:r>
        <w:t xml:space="preserve"> kvalitních půdních prostor)</w:t>
      </w:r>
    </w:p>
    <w:p w14:paraId="7C0EECCF" w14:textId="213A1EB5" w:rsidR="00411A24" w:rsidRDefault="001F14A3" w:rsidP="001F14A3">
      <w:pPr>
        <w:pStyle w:val="Odstavecseseznamem"/>
        <w:numPr>
          <w:ilvl w:val="0"/>
          <w:numId w:val="4"/>
        </w:numPr>
      </w:pPr>
      <w:r>
        <w:t>v</w:t>
      </w:r>
      <w:r w:rsidR="00411A24">
        <w:t>ytv</w:t>
      </w:r>
      <w:r>
        <w:t>á</w:t>
      </w:r>
      <w:r w:rsidR="00411A24">
        <w:t>ření relaxačních zón pro žáky</w:t>
      </w:r>
    </w:p>
    <w:p w14:paraId="639FB81C" w14:textId="431CB8CE" w:rsidR="00411A24" w:rsidRDefault="001F14A3" w:rsidP="001F14A3">
      <w:pPr>
        <w:pStyle w:val="Odstavecseseznamem"/>
        <w:numPr>
          <w:ilvl w:val="0"/>
          <w:numId w:val="4"/>
        </w:numPr>
      </w:pPr>
      <w:r>
        <w:t>m</w:t>
      </w:r>
      <w:r w:rsidR="00411A24">
        <w:t>odernizace tělocvičny a venkovních sportovních ploch</w:t>
      </w:r>
    </w:p>
    <w:p w14:paraId="0166EE35" w14:textId="77777777" w:rsidR="00411A24" w:rsidRDefault="00411A24" w:rsidP="00411A24"/>
    <w:p w14:paraId="64CD072C" w14:textId="072B2F16" w:rsidR="00411A24" w:rsidRDefault="00411A24" w:rsidP="00C8740D">
      <w:pPr>
        <w:pStyle w:val="Nadpis2"/>
      </w:pPr>
      <w:r>
        <w:t>Spolupráce školy</w:t>
      </w:r>
    </w:p>
    <w:p w14:paraId="28990B5D" w14:textId="4B0C2EE9" w:rsidR="00411A24" w:rsidRDefault="001F14A3" w:rsidP="001F14A3">
      <w:pPr>
        <w:pStyle w:val="Odstavecseseznamem"/>
        <w:numPr>
          <w:ilvl w:val="0"/>
          <w:numId w:val="5"/>
        </w:numPr>
      </w:pPr>
      <w:r>
        <w:t>p</w:t>
      </w:r>
      <w:r w:rsidR="00411A24">
        <w:t>rohloubení spolupráce s rodinami žáků</w:t>
      </w:r>
    </w:p>
    <w:p w14:paraId="1255AEB4" w14:textId="7BD8CBCE" w:rsidR="00411A24" w:rsidRDefault="001F14A3" w:rsidP="001F14A3">
      <w:pPr>
        <w:pStyle w:val="Odstavecseseznamem"/>
        <w:numPr>
          <w:ilvl w:val="0"/>
          <w:numId w:val="5"/>
        </w:numPr>
      </w:pPr>
      <w:r>
        <w:t>n</w:t>
      </w:r>
      <w:r w:rsidR="00411A24">
        <w:t>avázání partnerství s okolními školami poskytujícími druhý stupeň</w:t>
      </w:r>
      <w:r w:rsidR="00C8740D">
        <w:t xml:space="preserve"> a školkami</w:t>
      </w:r>
    </w:p>
    <w:p w14:paraId="7C1BE08A" w14:textId="3FDEE3DF" w:rsidR="00411A24" w:rsidRDefault="001F14A3" w:rsidP="001F14A3">
      <w:pPr>
        <w:pStyle w:val="Odstavecseseznamem"/>
        <w:numPr>
          <w:ilvl w:val="0"/>
          <w:numId w:val="5"/>
        </w:numPr>
      </w:pPr>
      <w:r>
        <w:t>r</w:t>
      </w:r>
      <w:r w:rsidR="00411A24">
        <w:t>ozvoj spolupráce s místní komunitou a organizacemi</w:t>
      </w:r>
    </w:p>
    <w:p w14:paraId="54821454" w14:textId="58FCF0D6" w:rsidR="00411A24" w:rsidRDefault="001F14A3" w:rsidP="001F14A3">
      <w:pPr>
        <w:pStyle w:val="Odstavecseseznamem"/>
        <w:numPr>
          <w:ilvl w:val="0"/>
          <w:numId w:val="5"/>
        </w:numPr>
      </w:pPr>
      <w:r>
        <w:t>z</w:t>
      </w:r>
      <w:r w:rsidR="00411A24">
        <w:t>apojení do vzdělávacích projektů a sítí škol</w:t>
      </w:r>
    </w:p>
    <w:p w14:paraId="1D52C0A5" w14:textId="54ADC1BF" w:rsidR="00411A24" w:rsidRDefault="001F14A3" w:rsidP="001F14A3">
      <w:pPr>
        <w:pStyle w:val="Odstavecseseznamem"/>
        <w:numPr>
          <w:ilvl w:val="0"/>
          <w:numId w:val="5"/>
        </w:numPr>
      </w:pPr>
      <w:r>
        <w:t>v</w:t>
      </w:r>
      <w:r w:rsidR="00411A24">
        <w:t>ytvoření systému podpory pro přechod žáků na druhý stupeň</w:t>
      </w:r>
    </w:p>
    <w:p w14:paraId="0AB54386" w14:textId="77777777" w:rsidR="00411A24" w:rsidRDefault="00411A24" w:rsidP="00411A24"/>
    <w:p w14:paraId="66EC2D64" w14:textId="7112B95F" w:rsidR="00411A24" w:rsidRDefault="00411A24" w:rsidP="00C8740D">
      <w:pPr>
        <w:pStyle w:val="Nadpis2"/>
      </w:pPr>
      <w:r>
        <w:lastRenderedPageBreak/>
        <w:t>Propagace a image školy</w:t>
      </w:r>
    </w:p>
    <w:p w14:paraId="0D963AA2" w14:textId="61C1D12C" w:rsidR="00411A24" w:rsidRDefault="001F14A3" w:rsidP="001F14A3">
      <w:pPr>
        <w:pStyle w:val="Odstavecseseznamem"/>
        <w:numPr>
          <w:ilvl w:val="0"/>
          <w:numId w:val="6"/>
        </w:numPr>
      </w:pPr>
      <w:r>
        <w:t>v</w:t>
      </w:r>
      <w:r w:rsidR="00411A24">
        <w:t>ytvoření jednotného vizuálního stylu školy</w:t>
      </w:r>
    </w:p>
    <w:p w14:paraId="57542281" w14:textId="04F8C153" w:rsidR="00411A24" w:rsidRDefault="001F14A3" w:rsidP="001F14A3">
      <w:pPr>
        <w:pStyle w:val="Odstavecseseznamem"/>
        <w:numPr>
          <w:ilvl w:val="0"/>
          <w:numId w:val="6"/>
        </w:numPr>
      </w:pPr>
      <w:r>
        <w:t>a</w:t>
      </w:r>
      <w:r w:rsidR="00411A24">
        <w:t>ktivní komunikace s veřejností prostřednictvím webu a sociálních sítí</w:t>
      </w:r>
    </w:p>
    <w:p w14:paraId="51BC9DE8" w14:textId="64CAAA08" w:rsidR="00411A24" w:rsidRDefault="001F14A3" w:rsidP="001F14A3">
      <w:pPr>
        <w:pStyle w:val="Odstavecseseznamem"/>
        <w:numPr>
          <w:ilvl w:val="0"/>
          <w:numId w:val="6"/>
        </w:numPr>
      </w:pPr>
      <w:r>
        <w:t>p</w:t>
      </w:r>
      <w:r w:rsidR="00411A24">
        <w:t>ořádání akcí pro veřejnost</w:t>
      </w:r>
    </w:p>
    <w:p w14:paraId="4C02AE76" w14:textId="57329B44" w:rsidR="00411A24" w:rsidRDefault="001F14A3" w:rsidP="001F14A3">
      <w:pPr>
        <w:pStyle w:val="Odstavecseseznamem"/>
        <w:numPr>
          <w:ilvl w:val="0"/>
          <w:numId w:val="6"/>
        </w:numPr>
      </w:pPr>
      <w:r>
        <w:t>p</w:t>
      </w:r>
      <w:r w:rsidR="00411A24">
        <w:t>rezentace úspěchů žáků a školy</w:t>
      </w:r>
    </w:p>
    <w:p w14:paraId="27DEBF3E" w14:textId="57315F8E" w:rsidR="00266751" w:rsidRPr="001F14A3" w:rsidRDefault="00411A24" w:rsidP="001F14A3">
      <w:pPr>
        <w:pStyle w:val="Odstavecseseznamem"/>
        <w:numPr>
          <w:ilvl w:val="0"/>
          <w:numId w:val="6"/>
        </w:numPr>
        <w:rPr>
          <w:b/>
        </w:rPr>
      </w:pPr>
      <w:r w:rsidRPr="001F14A3">
        <w:rPr>
          <w:b/>
        </w:rPr>
        <w:t>Budování značky školy jako centra kvalitního vzdělávání pro první stupeň</w:t>
      </w:r>
    </w:p>
    <w:sectPr w:rsidR="00266751" w:rsidRPr="001F1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CDD"/>
    <w:multiLevelType w:val="hybridMultilevel"/>
    <w:tmpl w:val="8C1C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B6F6E"/>
    <w:multiLevelType w:val="hybridMultilevel"/>
    <w:tmpl w:val="B4BE4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D0053"/>
    <w:multiLevelType w:val="multilevel"/>
    <w:tmpl w:val="62B4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E1834"/>
    <w:multiLevelType w:val="hybridMultilevel"/>
    <w:tmpl w:val="A76C48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2258434C"/>
    <w:multiLevelType w:val="hybridMultilevel"/>
    <w:tmpl w:val="A9E41ED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622613C1"/>
    <w:multiLevelType w:val="hybridMultilevel"/>
    <w:tmpl w:val="319CA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24"/>
    <w:rsid w:val="00155DF1"/>
    <w:rsid w:val="001F14A3"/>
    <w:rsid w:val="00266751"/>
    <w:rsid w:val="00411A24"/>
    <w:rsid w:val="005F18CD"/>
    <w:rsid w:val="00786FA4"/>
    <w:rsid w:val="00A45C1B"/>
    <w:rsid w:val="00A82425"/>
    <w:rsid w:val="00BC4453"/>
    <w:rsid w:val="00C87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6FF3"/>
  <w15:chartTrackingRefBased/>
  <w15:docId w15:val="{A47EAF85-38EC-4613-AB93-0DA98ED3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11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411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11A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11A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11A2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11A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11A2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11A2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11A2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1A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411A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11A2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11A2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11A2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11A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11A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11A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11A24"/>
    <w:rPr>
      <w:rFonts w:eastAsiaTheme="majorEastAsia" w:cstheme="majorBidi"/>
      <w:color w:val="272727" w:themeColor="text1" w:themeTint="D8"/>
    </w:rPr>
  </w:style>
  <w:style w:type="paragraph" w:styleId="Nzev">
    <w:name w:val="Title"/>
    <w:basedOn w:val="Normln"/>
    <w:next w:val="Normln"/>
    <w:link w:val="NzevChar"/>
    <w:uiPriority w:val="10"/>
    <w:qFormat/>
    <w:rsid w:val="00411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11A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11A2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11A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11A24"/>
    <w:pPr>
      <w:spacing w:before="160"/>
      <w:jc w:val="center"/>
    </w:pPr>
    <w:rPr>
      <w:i/>
      <w:iCs/>
      <w:color w:val="404040" w:themeColor="text1" w:themeTint="BF"/>
    </w:rPr>
  </w:style>
  <w:style w:type="character" w:customStyle="1" w:styleId="CittChar">
    <w:name w:val="Citát Char"/>
    <w:basedOn w:val="Standardnpsmoodstavce"/>
    <w:link w:val="Citt"/>
    <w:uiPriority w:val="29"/>
    <w:rsid w:val="00411A24"/>
    <w:rPr>
      <w:i/>
      <w:iCs/>
      <w:color w:val="404040" w:themeColor="text1" w:themeTint="BF"/>
    </w:rPr>
  </w:style>
  <w:style w:type="paragraph" w:styleId="Odstavecseseznamem">
    <w:name w:val="List Paragraph"/>
    <w:basedOn w:val="Normln"/>
    <w:uiPriority w:val="34"/>
    <w:qFormat/>
    <w:rsid w:val="00411A24"/>
    <w:pPr>
      <w:ind w:left="720"/>
      <w:contextualSpacing/>
    </w:pPr>
  </w:style>
  <w:style w:type="character" w:styleId="Zdraznnintenzivn">
    <w:name w:val="Intense Emphasis"/>
    <w:basedOn w:val="Standardnpsmoodstavce"/>
    <w:uiPriority w:val="21"/>
    <w:qFormat/>
    <w:rsid w:val="00411A24"/>
    <w:rPr>
      <w:i/>
      <w:iCs/>
      <w:color w:val="0F4761" w:themeColor="accent1" w:themeShade="BF"/>
    </w:rPr>
  </w:style>
  <w:style w:type="paragraph" w:styleId="Vrazncitt">
    <w:name w:val="Intense Quote"/>
    <w:basedOn w:val="Normln"/>
    <w:next w:val="Normln"/>
    <w:link w:val="VrazncittChar"/>
    <w:uiPriority w:val="30"/>
    <w:qFormat/>
    <w:rsid w:val="00411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11A24"/>
    <w:rPr>
      <w:i/>
      <w:iCs/>
      <w:color w:val="0F4761" w:themeColor="accent1" w:themeShade="BF"/>
    </w:rPr>
  </w:style>
  <w:style w:type="character" w:styleId="Odkazintenzivn">
    <w:name w:val="Intense Reference"/>
    <w:basedOn w:val="Standardnpsmoodstavce"/>
    <w:uiPriority w:val="32"/>
    <w:qFormat/>
    <w:rsid w:val="00411A24"/>
    <w:rPr>
      <w:b/>
      <w:bCs/>
      <w:smallCaps/>
      <w:color w:val="0F4761" w:themeColor="accent1" w:themeShade="BF"/>
      <w:spacing w:val="5"/>
    </w:rPr>
  </w:style>
  <w:style w:type="paragraph" w:styleId="Normlnweb">
    <w:name w:val="Normal (Web)"/>
    <w:basedOn w:val="Normln"/>
    <w:uiPriority w:val="99"/>
    <w:unhideWhenUsed/>
    <w:rsid w:val="00155DF1"/>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Textbubliny">
    <w:name w:val="Balloon Text"/>
    <w:basedOn w:val="Normln"/>
    <w:link w:val="TextbublinyChar"/>
    <w:uiPriority w:val="99"/>
    <w:semiHidden/>
    <w:unhideWhenUsed/>
    <w:rsid w:val="001F14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1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69757">
      <w:bodyDiv w:val="1"/>
      <w:marLeft w:val="0"/>
      <w:marRight w:val="0"/>
      <w:marTop w:val="0"/>
      <w:marBottom w:val="0"/>
      <w:divBdr>
        <w:top w:val="none" w:sz="0" w:space="0" w:color="auto"/>
        <w:left w:val="none" w:sz="0" w:space="0" w:color="auto"/>
        <w:bottom w:val="none" w:sz="0" w:space="0" w:color="auto"/>
        <w:right w:val="none" w:sz="0" w:space="0" w:color="auto"/>
      </w:divBdr>
    </w:div>
    <w:div w:id="939529031">
      <w:bodyDiv w:val="1"/>
      <w:marLeft w:val="0"/>
      <w:marRight w:val="0"/>
      <w:marTop w:val="0"/>
      <w:marBottom w:val="0"/>
      <w:divBdr>
        <w:top w:val="none" w:sz="0" w:space="0" w:color="auto"/>
        <w:left w:val="none" w:sz="0" w:space="0" w:color="auto"/>
        <w:bottom w:val="none" w:sz="0" w:space="0" w:color="auto"/>
        <w:right w:val="none" w:sz="0" w:space="0" w:color="auto"/>
      </w:divBdr>
    </w:div>
    <w:div w:id="1125464066">
      <w:bodyDiv w:val="1"/>
      <w:marLeft w:val="0"/>
      <w:marRight w:val="0"/>
      <w:marTop w:val="0"/>
      <w:marBottom w:val="0"/>
      <w:divBdr>
        <w:top w:val="none" w:sz="0" w:space="0" w:color="auto"/>
        <w:left w:val="none" w:sz="0" w:space="0" w:color="auto"/>
        <w:bottom w:val="none" w:sz="0" w:space="0" w:color="auto"/>
        <w:right w:val="none" w:sz="0" w:space="0" w:color="auto"/>
      </w:divBdr>
    </w:div>
    <w:div w:id="1144546942">
      <w:bodyDiv w:val="1"/>
      <w:marLeft w:val="0"/>
      <w:marRight w:val="0"/>
      <w:marTop w:val="0"/>
      <w:marBottom w:val="0"/>
      <w:divBdr>
        <w:top w:val="none" w:sz="0" w:space="0" w:color="auto"/>
        <w:left w:val="none" w:sz="0" w:space="0" w:color="auto"/>
        <w:bottom w:val="none" w:sz="0" w:space="0" w:color="auto"/>
        <w:right w:val="none" w:sz="0" w:space="0" w:color="auto"/>
      </w:divBdr>
    </w:div>
    <w:div w:id="1160847124">
      <w:bodyDiv w:val="1"/>
      <w:marLeft w:val="0"/>
      <w:marRight w:val="0"/>
      <w:marTop w:val="0"/>
      <w:marBottom w:val="0"/>
      <w:divBdr>
        <w:top w:val="none" w:sz="0" w:space="0" w:color="auto"/>
        <w:left w:val="none" w:sz="0" w:space="0" w:color="auto"/>
        <w:bottom w:val="none" w:sz="0" w:space="0" w:color="auto"/>
        <w:right w:val="none" w:sz="0" w:space="0" w:color="auto"/>
      </w:divBdr>
    </w:div>
    <w:div w:id="1311901368">
      <w:bodyDiv w:val="1"/>
      <w:marLeft w:val="0"/>
      <w:marRight w:val="0"/>
      <w:marTop w:val="0"/>
      <w:marBottom w:val="0"/>
      <w:divBdr>
        <w:top w:val="none" w:sz="0" w:space="0" w:color="auto"/>
        <w:left w:val="none" w:sz="0" w:space="0" w:color="auto"/>
        <w:bottom w:val="none" w:sz="0" w:space="0" w:color="auto"/>
        <w:right w:val="none" w:sz="0" w:space="0" w:color="auto"/>
      </w:divBdr>
    </w:div>
    <w:div w:id="1587305321">
      <w:bodyDiv w:val="1"/>
      <w:marLeft w:val="0"/>
      <w:marRight w:val="0"/>
      <w:marTop w:val="0"/>
      <w:marBottom w:val="0"/>
      <w:divBdr>
        <w:top w:val="none" w:sz="0" w:space="0" w:color="auto"/>
        <w:left w:val="none" w:sz="0" w:space="0" w:color="auto"/>
        <w:bottom w:val="none" w:sz="0" w:space="0" w:color="auto"/>
        <w:right w:val="none" w:sz="0" w:space="0" w:color="auto"/>
      </w:divBdr>
    </w:div>
    <w:div w:id="1589270367">
      <w:bodyDiv w:val="1"/>
      <w:marLeft w:val="0"/>
      <w:marRight w:val="0"/>
      <w:marTop w:val="0"/>
      <w:marBottom w:val="0"/>
      <w:divBdr>
        <w:top w:val="none" w:sz="0" w:space="0" w:color="auto"/>
        <w:left w:val="none" w:sz="0" w:space="0" w:color="auto"/>
        <w:bottom w:val="none" w:sz="0" w:space="0" w:color="auto"/>
        <w:right w:val="none" w:sz="0" w:space="0" w:color="auto"/>
      </w:divBdr>
    </w:div>
    <w:div w:id="1603997296">
      <w:bodyDiv w:val="1"/>
      <w:marLeft w:val="0"/>
      <w:marRight w:val="0"/>
      <w:marTop w:val="0"/>
      <w:marBottom w:val="0"/>
      <w:divBdr>
        <w:top w:val="none" w:sz="0" w:space="0" w:color="auto"/>
        <w:left w:val="none" w:sz="0" w:space="0" w:color="auto"/>
        <w:bottom w:val="none" w:sz="0" w:space="0" w:color="auto"/>
        <w:right w:val="none" w:sz="0" w:space="0" w:color="auto"/>
      </w:divBdr>
    </w:div>
    <w:div w:id="20866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11110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Vít</dc:creator>
  <cp:keywords/>
  <dc:description/>
  <cp:lastModifiedBy>Monika Zemanová</cp:lastModifiedBy>
  <cp:revision>2</cp:revision>
  <cp:lastPrinted>2024-11-26T11:20:00Z</cp:lastPrinted>
  <dcterms:created xsi:type="dcterms:W3CDTF">2024-11-26T11:34:00Z</dcterms:created>
  <dcterms:modified xsi:type="dcterms:W3CDTF">2024-11-26T11:34:00Z</dcterms:modified>
</cp:coreProperties>
</file>